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14:paraId="57C66792" w14:textId="77777777" w:rsidTr="00E94324">
        <w:trPr>
          <w:trHeight w:val="3534"/>
        </w:trPr>
        <w:tc>
          <w:tcPr>
            <w:tcW w:w="5211" w:type="dxa"/>
            <w:shd w:val="clear" w:color="auto" w:fill="auto"/>
          </w:tcPr>
          <w:p w14:paraId="3179DC72" w14:textId="77777777" w:rsidR="00AD7AEA" w:rsidRPr="00E94324" w:rsidRDefault="00C64197" w:rsidP="0072342E">
            <w:pPr>
              <w:framePr w:hSpace="180" w:wrap="auto" w:vAnchor="page" w:hAnchor="margin" w:x="358" w:y="905"/>
              <w:ind w:left="257" w:hanging="257"/>
              <w:rPr>
                <w:szCs w:val="24"/>
              </w:rPr>
            </w:pPr>
            <w:r w:rsidRPr="00E94324">
              <w:rPr>
                <w:szCs w:val="24"/>
              </w:rPr>
              <w:t xml:space="preserve">  </w:t>
            </w:r>
            <w:r w:rsidR="001418F4" w:rsidRPr="00E94324">
              <w:rPr>
                <w:szCs w:val="24"/>
              </w:rPr>
              <w:t xml:space="preserve"> </w:t>
            </w:r>
            <w:r w:rsidR="00043A9A" w:rsidRPr="00E94324">
              <w:rPr>
                <w:szCs w:val="24"/>
              </w:rPr>
              <w:t xml:space="preserve"> </w:t>
            </w:r>
            <w:r w:rsidR="00AD7AEA" w:rsidRPr="00E94324">
              <w:rPr>
                <w:szCs w:val="24"/>
              </w:rPr>
              <w:t>СОГЛАСОВАНО</w:t>
            </w:r>
          </w:p>
          <w:p w14:paraId="2B0AC839" w14:textId="77777777" w:rsidR="00AD7AEA" w:rsidRPr="00E94324" w:rsidRDefault="00AD7AEA" w:rsidP="0072342E">
            <w:pPr>
              <w:framePr w:hSpace="180" w:wrap="auto" w:vAnchor="page" w:hAnchor="margin" w:x="358" w:y="905"/>
              <w:ind w:left="257"/>
              <w:rPr>
                <w:szCs w:val="24"/>
              </w:rPr>
            </w:pPr>
          </w:p>
          <w:p w14:paraId="57AFFF22" w14:textId="77777777" w:rsidR="00AD7AEA" w:rsidRPr="00E94324" w:rsidRDefault="00AD7AEA" w:rsidP="0072342E">
            <w:pPr>
              <w:framePr w:hSpace="180" w:wrap="auto" w:vAnchor="page" w:hAnchor="margin" w:x="358" w:y="905"/>
              <w:rPr>
                <w:szCs w:val="24"/>
              </w:rPr>
            </w:pPr>
          </w:p>
          <w:p w14:paraId="15DB9FAF" w14:textId="252B1BF7" w:rsidR="00A13C28" w:rsidRPr="00E94324" w:rsidRDefault="00800856" w:rsidP="00A13C28">
            <w:pPr>
              <w:framePr w:hSpace="180" w:wrap="auto" w:vAnchor="page" w:hAnchor="margin" w:x="358" w:y="905"/>
              <w:rPr>
                <w:szCs w:val="24"/>
              </w:rPr>
            </w:pPr>
            <w:r>
              <w:rPr>
                <w:szCs w:val="24"/>
              </w:rPr>
              <w:t>Генеральный</w:t>
            </w:r>
            <w:r w:rsidRPr="00D14B89">
              <w:rPr>
                <w:szCs w:val="24"/>
              </w:rPr>
              <w:t xml:space="preserve"> </w:t>
            </w:r>
            <w:r w:rsidR="00A13C28" w:rsidRPr="00D14B89">
              <w:rPr>
                <w:szCs w:val="24"/>
              </w:rPr>
              <w:t>директор</w:t>
            </w:r>
          </w:p>
          <w:p w14:paraId="2589B85E" w14:textId="77777777" w:rsidR="00A13C28" w:rsidRPr="00E94324" w:rsidRDefault="00A13C28" w:rsidP="00A13C28">
            <w:pPr>
              <w:framePr w:hSpace="180" w:wrap="auto" w:vAnchor="page" w:hAnchor="margin" w:x="358" w:y="905"/>
              <w:rPr>
                <w:szCs w:val="24"/>
              </w:rPr>
            </w:pPr>
            <w:r w:rsidRPr="00E94324">
              <w:rPr>
                <w:szCs w:val="24"/>
              </w:rPr>
              <w:t>АО «ДК РЕГИОН»</w:t>
            </w:r>
          </w:p>
          <w:p w14:paraId="2F72C60A" w14:textId="77777777" w:rsidR="00A13C28" w:rsidRPr="00E94324" w:rsidRDefault="00A13C28" w:rsidP="00A13C28">
            <w:pPr>
              <w:framePr w:hSpace="180" w:wrap="auto" w:vAnchor="page" w:hAnchor="margin" w:x="358" w:y="905"/>
              <w:ind w:left="257"/>
              <w:rPr>
                <w:szCs w:val="24"/>
              </w:rPr>
            </w:pPr>
          </w:p>
          <w:p w14:paraId="612449F1" w14:textId="77777777" w:rsidR="00A13C28" w:rsidRPr="00E94324" w:rsidRDefault="00A13C28" w:rsidP="00A13C28">
            <w:pPr>
              <w:framePr w:hSpace="180" w:wrap="auto" w:vAnchor="page" w:hAnchor="margin" w:x="358" w:y="905"/>
              <w:ind w:left="257"/>
              <w:rPr>
                <w:szCs w:val="24"/>
              </w:rPr>
            </w:pPr>
          </w:p>
          <w:p w14:paraId="48359A5C" w14:textId="77777777" w:rsidR="00A13C28" w:rsidRPr="00E94324" w:rsidRDefault="00A13C28" w:rsidP="00A13C28">
            <w:pPr>
              <w:framePr w:hSpace="180" w:wrap="auto" w:vAnchor="page" w:hAnchor="margin" w:x="358" w:y="905"/>
              <w:ind w:left="257"/>
              <w:rPr>
                <w:szCs w:val="24"/>
              </w:rPr>
            </w:pPr>
          </w:p>
          <w:p w14:paraId="4B6FA645" w14:textId="77777777" w:rsidR="00A13C28" w:rsidRPr="00E94324" w:rsidRDefault="00A13C28" w:rsidP="00A13C28">
            <w:pPr>
              <w:framePr w:hSpace="180" w:wrap="auto" w:vAnchor="page" w:hAnchor="margin" w:x="358" w:y="905"/>
              <w:ind w:left="257"/>
              <w:rPr>
                <w:szCs w:val="24"/>
              </w:rPr>
            </w:pPr>
          </w:p>
          <w:p w14:paraId="154A7FA8" w14:textId="074E6BD0" w:rsidR="00AD7AEA" w:rsidRPr="00E94324" w:rsidRDefault="00A13C28" w:rsidP="00A13C28">
            <w:pPr>
              <w:framePr w:hSpace="180" w:wrap="auto" w:vAnchor="page" w:hAnchor="margin" w:x="358" w:y="905"/>
              <w:rPr>
                <w:szCs w:val="24"/>
              </w:rPr>
            </w:pPr>
            <w:r w:rsidRPr="00E94324">
              <w:rPr>
                <w:szCs w:val="24"/>
              </w:rPr>
              <w:t>____________________  /</w:t>
            </w:r>
            <w:r w:rsidR="00800856">
              <w:rPr>
                <w:szCs w:val="24"/>
              </w:rPr>
              <w:t>А.А.Зайцева</w:t>
            </w:r>
            <w:r w:rsidRPr="00E94324">
              <w:rPr>
                <w:szCs w:val="24"/>
              </w:rPr>
              <w:t xml:space="preserve">  </w:t>
            </w:r>
            <w:r w:rsidR="00AD7AEA" w:rsidRPr="00E94324">
              <w:rPr>
                <w:szCs w:val="24"/>
              </w:rPr>
              <w:t xml:space="preserve">/                    </w:t>
            </w:r>
          </w:p>
          <w:p w14:paraId="66101AA8" w14:textId="77777777" w:rsidR="00AD7AEA" w:rsidRPr="00E94324" w:rsidRDefault="00AD7AEA" w:rsidP="0072342E">
            <w:pPr>
              <w:framePr w:hSpace="180" w:wrap="auto" w:vAnchor="page" w:hAnchor="margin" w:x="358" w:y="905"/>
              <w:rPr>
                <w:szCs w:val="24"/>
              </w:rPr>
            </w:pPr>
          </w:p>
          <w:p w14:paraId="7B3BBE41" w14:textId="77777777" w:rsidR="00E96A1C" w:rsidRDefault="00E96A1C" w:rsidP="00800856">
            <w:pPr>
              <w:framePr w:hSpace="180" w:wrap="auto" w:vAnchor="page" w:hAnchor="margin" w:x="358" w:y="905"/>
              <w:rPr>
                <w:szCs w:val="24"/>
              </w:rPr>
            </w:pPr>
          </w:p>
          <w:p w14:paraId="12DB9BF1" w14:textId="749243D2" w:rsidR="00AD7AEA" w:rsidRPr="00E94324" w:rsidRDefault="00F013EC" w:rsidP="00800856">
            <w:pPr>
              <w:framePr w:hSpace="180" w:wrap="auto" w:vAnchor="page" w:hAnchor="margin" w:x="358" w:y="905"/>
              <w:rPr>
                <w:sz w:val="28"/>
                <w:szCs w:val="28"/>
              </w:rPr>
            </w:pPr>
            <w:r w:rsidRPr="00E94324">
              <w:rPr>
                <w:szCs w:val="24"/>
              </w:rPr>
              <w:t>«</w:t>
            </w:r>
            <w:r w:rsidR="00800856">
              <w:rPr>
                <w:szCs w:val="24"/>
              </w:rPr>
              <w:t>10</w:t>
            </w:r>
            <w:r w:rsidRPr="00E94324">
              <w:rPr>
                <w:szCs w:val="24"/>
              </w:rPr>
              <w:t xml:space="preserve">» </w:t>
            </w:r>
            <w:r w:rsidR="00800856">
              <w:rPr>
                <w:szCs w:val="24"/>
              </w:rPr>
              <w:t>августа</w:t>
            </w:r>
            <w:r w:rsidR="00E94324" w:rsidRPr="00E94324">
              <w:rPr>
                <w:szCs w:val="24"/>
              </w:rPr>
              <w:t xml:space="preserve"> </w:t>
            </w:r>
            <w:r w:rsidRPr="00E94324">
              <w:rPr>
                <w:szCs w:val="24"/>
              </w:rPr>
              <w:t>202</w:t>
            </w:r>
            <w:r w:rsidR="0027588B" w:rsidRPr="00E94324">
              <w:rPr>
                <w:szCs w:val="24"/>
              </w:rPr>
              <w:t>3</w:t>
            </w:r>
            <w:r w:rsidRPr="00E94324">
              <w:rPr>
                <w:szCs w:val="24"/>
              </w:rPr>
              <w:t xml:space="preserve"> г.</w:t>
            </w:r>
          </w:p>
        </w:tc>
        <w:tc>
          <w:tcPr>
            <w:tcW w:w="4395" w:type="dxa"/>
            <w:shd w:val="clear" w:color="auto" w:fill="auto"/>
          </w:tcPr>
          <w:p w14:paraId="0DFA182A" w14:textId="77777777" w:rsidR="00AD7AEA" w:rsidRPr="00E94324" w:rsidRDefault="00AD7AEA" w:rsidP="0072342E">
            <w:pPr>
              <w:framePr w:hSpace="180" w:wrap="auto" w:vAnchor="page" w:hAnchor="margin" w:x="358" w:y="905"/>
              <w:rPr>
                <w:szCs w:val="24"/>
              </w:rPr>
            </w:pPr>
            <w:r w:rsidRPr="00E94324">
              <w:rPr>
                <w:szCs w:val="24"/>
              </w:rPr>
              <w:t xml:space="preserve">УТВЕРЖДЕНО </w:t>
            </w:r>
          </w:p>
          <w:p w14:paraId="4E7DABCB" w14:textId="77777777" w:rsidR="00AD7AEA" w:rsidRPr="00E94324" w:rsidRDefault="00AD7AEA" w:rsidP="0072342E">
            <w:pPr>
              <w:framePr w:hSpace="180" w:wrap="auto" w:vAnchor="page" w:hAnchor="margin" w:x="358" w:y="905"/>
              <w:rPr>
                <w:szCs w:val="24"/>
              </w:rPr>
            </w:pPr>
          </w:p>
          <w:p w14:paraId="46346EDA" w14:textId="77777777" w:rsidR="00AD7AEA" w:rsidRPr="00E94324" w:rsidRDefault="00AD7AEA" w:rsidP="0072342E">
            <w:pPr>
              <w:framePr w:hSpace="180" w:wrap="auto" w:vAnchor="page" w:hAnchor="margin" w:x="358" w:y="905"/>
              <w:rPr>
                <w:szCs w:val="24"/>
              </w:rPr>
            </w:pPr>
          </w:p>
          <w:p w14:paraId="648D6E72" w14:textId="77777777" w:rsidR="00AD7AEA" w:rsidRPr="00E94324" w:rsidRDefault="00FA592F" w:rsidP="0072342E">
            <w:pPr>
              <w:framePr w:hSpace="180" w:wrap="auto" w:vAnchor="page" w:hAnchor="margin" w:x="358" w:y="905"/>
              <w:rPr>
                <w:szCs w:val="24"/>
              </w:rPr>
            </w:pPr>
            <w:r w:rsidRPr="00E94324">
              <w:rPr>
                <w:szCs w:val="24"/>
              </w:rPr>
              <w:t>Г</w:t>
            </w:r>
            <w:r w:rsidR="00AD7AEA" w:rsidRPr="00E94324">
              <w:rPr>
                <w:szCs w:val="24"/>
              </w:rPr>
              <w:t>енеральн</w:t>
            </w:r>
            <w:r w:rsidR="00F013EC" w:rsidRPr="00E94324">
              <w:rPr>
                <w:szCs w:val="24"/>
              </w:rPr>
              <w:t xml:space="preserve">ый </w:t>
            </w:r>
            <w:r w:rsidR="00AD7AEA" w:rsidRPr="00E94324">
              <w:rPr>
                <w:szCs w:val="24"/>
              </w:rPr>
              <w:t xml:space="preserve"> директор </w:t>
            </w:r>
          </w:p>
          <w:p w14:paraId="20D2EFAC" w14:textId="77777777" w:rsidR="00AD7AEA" w:rsidRPr="00E94324" w:rsidRDefault="00867899" w:rsidP="0072342E">
            <w:pPr>
              <w:framePr w:hSpace="180" w:wrap="auto" w:vAnchor="page" w:hAnchor="margin" w:x="358" w:y="905"/>
              <w:rPr>
                <w:szCs w:val="24"/>
              </w:rPr>
            </w:pPr>
            <w:r w:rsidRPr="00E94324">
              <w:rPr>
                <w:szCs w:val="24"/>
              </w:rPr>
              <w:t>АО «РЕГИОН ЭсМ»</w:t>
            </w:r>
          </w:p>
          <w:p w14:paraId="57414E4F" w14:textId="77777777" w:rsidR="00AD7AEA" w:rsidRPr="00E94324" w:rsidRDefault="00AD7AEA" w:rsidP="0072342E">
            <w:pPr>
              <w:framePr w:hSpace="180" w:wrap="auto" w:vAnchor="page" w:hAnchor="margin" w:x="358" w:y="905"/>
              <w:rPr>
                <w:szCs w:val="24"/>
              </w:rPr>
            </w:pPr>
          </w:p>
          <w:p w14:paraId="7F6608B5" w14:textId="77777777" w:rsidR="00AD7AEA" w:rsidRPr="00E94324" w:rsidRDefault="00AD7AEA" w:rsidP="0072342E">
            <w:pPr>
              <w:framePr w:hSpace="180" w:wrap="auto" w:vAnchor="page" w:hAnchor="margin" w:x="358" w:y="905"/>
              <w:rPr>
                <w:szCs w:val="24"/>
              </w:rPr>
            </w:pPr>
          </w:p>
          <w:p w14:paraId="08690A0F" w14:textId="77777777" w:rsidR="001B3087" w:rsidRPr="00E94324" w:rsidRDefault="001B3087" w:rsidP="0072342E">
            <w:pPr>
              <w:framePr w:hSpace="180" w:wrap="auto" w:vAnchor="page" w:hAnchor="margin" w:x="358" w:y="905"/>
              <w:rPr>
                <w:szCs w:val="24"/>
              </w:rPr>
            </w:pPr>
          </w:p>
          <w:p w14:paraId="40B39021" w14:textId="77777777" w:rsidR="00AD7AEA" w:rsidRPr="00E94324" w:rsidRDefault="00AD7AEA" w:rsidP="0072342E">
            <w:pPr>
              <w:framePr w:hSpace="180" w:wrap="auto" w:vAnchor="page" w:hAnchor="margin" w:x="358" w:y="905"/>
              <w:rPr>
                <w:szCs w:val="24"/>
              </w:rPr>
            </w:pPr>
          </w:p>
          <w:p w14:paraId="43AD220C" w14:textId="77777777" w:rsidR="00AD7AEA" w:rsidRPr="00E94324" w:rsidRDefault="00AD7AEA" w:rsidP="0072342E">
            <w:pPr>
              <w:framePr w:hSpace="180" w:wrap="auto" w:vAnchor="page" w:hAnchor="margin" w:x="358" w:y="905"/>
              <w:rPr>
                <w:szCs w:val="24"/>
              </w:rPr>
            </w:pPr>
            <w:r w:rsidRPr="00E94324">
              <w:rPr>
                <w:szCs w:val="24"/>
              </w:rPr>
              <w:t>________________ /</w:t>
            </w:r>
            <w:r w:rsidR="00F013EC" w:rsidRPr="00E94324">
              <w:rPr>
                <w:szCs w:val="24"/>
              </w:rPr>
              <w:t>Е.А.Зайцева</w:t>
            </w:r>
            <w:r w:rsidRPr="00E94324">
              <w:rPr>
                <w:szCs w:val="24"/>
              </w:rPr>
              <w:t>/</w:t>
            </w:r>
          </w:p>
          <w:p w14:paraId="63FFFAF4" w14:textId="77777777" w:rsidR="00AD7AEA" w:rsidRPr="00E94324" w:rsidRDefault="00AD7AEA" w:rsidP="0072342E">
            <w:pPr>
              <w:framePr w:hSpace="180" w:wrap="auto" w:vAnchor="page" w:hAnchor="margin" w:x="358" w:y="905"/>
              <w:tabs>
                <w:tab w:val="left" w:pos="2722"/>
              </w:tabs>
              <w:rPr>
                <w:szCs w:val="24"/>
              </w:rPr>
            </w:pPr>
          </w:p>
          <w:p w14:paraId="55E3D8E0" w14:textId="77777777" w:rsidR="00800856" w:rsidRDefault="00800856" w:rsidP="00800856">
            <w:pPr>
              <w:framePr w:hSpace="180" w:wrap="auto" w:vAnchor="page" w:hAnchor="margin" w:x="358" w:y="905"/>
              <w:tabs>
                <w:tab w:val="left" w:pos="2722"/>
              </w:tabs>
              <w:rPr>
                <w:szCs w:val="24"/>
              </w:rPr>
            </w:pPr>
          </w:p>
          <w:p w14:paraId="6E4B3F40" w14:textId="11653D8B" w:rsidR="00AD7AEA" w:rsidRPr="00E94324" w:rsidRDefault="009F3E47" w:rsidP="00800856">
            <w:pPr>
              <w:framePr w:hSpace="180" w:wrap="auto" w:vAnchor="page" w:hAnchor="margin" w:x="358" w:y="905"/>
              <w:tabs>
                <w:tab w:val="left" w:pos="2722"/>
              </w:tabs>
              <w:rPr>
                <w:szCs w:val="24"/>
              </w:rPr>
            </w:pPr>
            <w:r w:rsidRPr="00E94324">
              <w:rPr>
                <w:szCs w:val="24"/>
              </w:rPr>
              <w:t>«</w:t>
            </w:r>
            <w:r w:rsidR="00800856">
              <w:rPr>
                <w:szCs w:val="24"/>
              </w:rPr>
              <w:t>10</w:t>
            </w:r>
            <w:r w:rsidR="00AF5515" w:rsidRPr="00E94324">
              <w:rPr>
                <w:szCs w:val="24"/>
              </w:rPr>
              <w:t xml:space="preserve">» </w:t>
            </w:r>
            <w:r w:rsidR="00800856">
              <w:rPr>
                <w:szCs w:val="24"/>
              </w:rPr>
              <w:t xml:space="preserve">августа </w:t>
            </w:r>
            <w:r w:rsidR="00800856" w:rsidRPr="00E94324">
              <w:rPr>
                <w:szCs w:val="24"/>
              </w:rPr>
              <w:t xml:space="preserve"> </w:t>
            </w:r>
            <w:r w:rsidR="00F115D7" w:rsidRPr="00E94324">
              <w:rPr>
                <w:szCs w:val="24"/>
              </w:rPr>
              <w:t>202</w:t>
            </w:r>
            <w:r w:rsidR="0027588B" w:rsidRPr="00E94324">
              <w:rPr>
                <w:szCs w:val="24"/>
              </w:rPr>
              <w:t>3</w:t>
            </w:r>
            <w:r w:rsidR="00781DD6" w:rsidRPr="00E94324">
              <w:rPr>
                <w:szCs w:val="24"/>
              </w:rPr>
              <w:t xml:space="preserve"> </w:t>
            </w:r>
            <w:r w:rsidR="00AD7AEA" w:rsidRPr="00E94324">
              <w:rPr>
                <w:szCs w:val="24"/>
              </w:rPr>
              <w:t>г.</w:t>
            </w:r>
            <w:r w:rsidR="00AD7AEA" w:rsidRPr="00E94324">
              <w:rPr>
                <w:szCs w:val="24"/>
              </w:rPr>
              <w:tab/>
            </w:r>
          </w:p>
        </w:tc>
      </w:tr>
    </w:tbl>
    <w:p w14:paraId="7180267A" w14:textId="77777777" w:rsidR="00484282" w:rsidRPr="00CC3A0D" w:rsidRDefault="00484282" w:rsidP="0072342E">
      <w:pPr>
        <w:ind w:left="360"/>
        <w:rPr>
          <w:b/>
          <w:sz w:val="28"/>
          <w:szCs w:val="28"/>
        </w:rPr>
      </w:pPr>
    </w:p>
    <w:p w14:paraId="5C50F960" w14:textId="77777777" w:rsidR="00484282" w:rsidRPr="00207827" w:rsidRDefault="00484282" w:rsidP="0072342E">
      <w:pPr>
        <w:ind w:left="360"/>
        <w:rPr>
          <w:sz w:val="28"/>
          <w:szCs w:val="28"/>
        </w:rPr>
      </w:pPr>
    </w:p>
    <w:p w14:paraId="297BB6D0" w14:textId="77777777" w:rsidR="00BB16E8" w:rsidRPr="00207827" w:rsidRDefault="00BB16E8" w:rsidP="0072342E">
      <w:pPr>
        <w:ind w:left="360"/>
        <w:rPr>
          <w:sz w:val="28"/>
          <w:szCs w:val="28"/>
        </w:rPr>
      </w:pPr>
    </w:p>
    <w:p w14:paraId="0A21025D" w14:textId="77777777" w:rsidR="00906E53" w:rsidRPr="006D7089" w:rsidRDefault="00906E53" w:rsidP="00906E53">
      <w:pPr>
        <w:ind w:left="360"/>
        <w:rPr>
          <w:sz w:val="28"/>
          <w:szCs w:val="28"/>
        </w:rPr>
      </w:pPr>
    </w:p>
    <w:p w14:paraId="2F645120" w14:textId="77777777" w:rsidR="00906E53" w:rsidRPr="00207827" w:rsidRDefault="00906E53" w:rsidP="00906E53">
      <w:pPr>
        <w:ind w:left="360"/>
        <w:rPr>
          <w:sz w:val="28"/>
          <w:szCs w:val="28"/>
        </w:rPr>
      </w:pPr>
    </w:p>
    <w:p w14:paraId="3688F9F7" w14:textId="77777777" w:rsidR="00F04A45" w:rsidRDefault="00F04A45" w:rsidP="00F04A45">
      <w:pPr>
        <w:ind w:left="360"/>
        <w:rPr>
          <w:sz w:val="28"/>
          <w:szCs w:val="28"/>
        </w:rPr>
      </w:pPr>
    </w:p>
    <w:p w14:paraId="3FEA3B31" w14:textId="77777777" w:rsidR="00603AB0" w:rsidRDefault="00603AB0" w:rsidP="00F04A45">
      <w:pPr>
        <w:ind w:left="360"/>
        <w:rPr>
          <w:sz w:val="28"/>
          <w:szCs w:val="28"/>
        </w:rPr>
      </w:pPr>
    </w:p>
    <w:p w14:paraId="17EDA510" w14:textId="77777777" w:rsidR="00603AB0" w:rsidRDefault="00603AB0" w:rsidP="00F04A45">
      <w:pPr>
        <w:ind w:left="360"/>
        <w:rPr>
          <w:sz w:val="28"/>
          <w:szCs w:val="28"/>
        </w:rPr>
      </w:pPr>
    </w:p>
    <w:p w14:paraId="12E21D9F" w14:textId="77777777" w:rsidR="00603AB0" w:rsidRDefault="00603AB0" w:rsidP="00F04A45">
      <w:pPr>
        <w:ind w:left="360"/>
        <w:rPr>
          <w:sz w:val="28"/>
          <w:szCs w:val="28"/>
        </w:rPr>
      </w:pPr>
    </w:p>
    <w:p w14:paraId="07972931" w14:textId="77777777" w:rsidR="00603AB0" w:rsidRDefault="00603AB0" w:rsidP="00F04A45">
      <w:pPr>
        <w:ind w:left="360"/>
        <w:rPr>
          <w:sz w:val="28"/>
          <w:szCs w:val="28"/>
        </w:rPr>
      </w:pPr>
    </w:p>
    <w:p w14:paraId="4D13FAC4" w14:textId="77777777" w:rsidR="00603AB0" w:rsidRDefault="00603AB0" w:rsidP="00F04A45">
      <w:pPr>
        <w:ind w:left="360"/>
        <w:rPr>
          <w:sz w:val="28"/>
          <w:szCs w:val="28"/>
        </w:rPr>
      </w:pPr>
    </w:p>
    <w:p w14:paraId="1288135D" w14:textId="77777777" w:rsidR="00603AB0" w:rsidRPr="00207827" w:rsidRDefault="00603AB0" w:rsidP="00F04A45">
      <w:pPr>
        <w:ind w:left="360"/>
        <w:rPr>
          <w:sz w:val="28"/>
          <w:szCs w:val="28"/>
        </w:rPr>
      </w:pPr>
    </w:p>
    <w:p w14:paraId="095B8851" w14:textId="77777777" w:rsidR="00F04A45" w:rsidRPr="00207827" w:rsidRDefault="00F04A45" w:rsidP="00F04A45">
      <w:pPr>
        <w:ind w:left="360"/>
        <w:rPr>
          <w:sz w:val="28"/>
          <w:szCs w:val="28"/>
        </w:rPr>
      </w:pPr>
    </w:p>
    <w:p w14:paraId="17894160" w14:textId="77777777" w:rsidR="00F04A45" w:rsidRPr="006D7089" w:rsidRDefault="00F04A45" w:rsidP="00F04A45">
      <w:pPr>
        <w:ind w:left="360"/>
        <w:rPr>
          <w:sz w:val="28"/>
          <w:szCs w:val="28"/>
        </w:rPr>
      </w:pPr>
    </w:p>
    <w:p w14:paraId="079DD153" w14:textId="77777777" w:rsidR="00F04A45" w:rsidRPr="00207827" w:rsidRDefault="00F04A45" w:rsidP="00F04A45">
      <w:pPr>
        <w:ind w:left="360"/>
        <w:rPr>
          <w:sz w:val="28"/>
          <w:szCs w:val="28"/>
        </w:rPr>
      </w:pPr>
    </w:p>
    <w:p w14:paraId="4C7421A3" w14:textId="77777777" w:rsidR="00F04A45" w:rsidRPr="00207827" w:rsidRDefault="00F04A45" w:rsidP="00F04A45">
      <w:pPr>
        <w:ind w:left="360"/>
        <w:rPr>
          <w:sz w:val="28"/>
          <w:szCs w:val="28"/>
        </w:rPr>
      </w:pPr>
    </w:p>
    <w:p w14:paraId="5680983E" w14:textId="77777777" w:rsidR="000C628F" w:rsidRDefault="000C628F" w:rsidP="000C628F">
      <w:pPr>
        <w:jc w:val="center"/>
        <w:rPr>
          <w:b/>
          <w:bCs/>
          <w:sz w:val="34"/>
          <w:szCs w:val="34"/>
        </w:rPr>
      </w:pPr>
      <w:r w:rsidRPr="00207827">
        <w:rPr>
          <w:b/>
          <w:bCs/>
          <w:sz w:val="34"/>
          <w:szCs w:val="34"/>
        </w:rPr>
        <w:t>ПРАВИЛА</w:t>
      </w:r>
    </w:p>
    <w:p w14:paraId="1E5D7158" w14:textId="77777777" w:rsidR="000C628F" w:rsidRDefault="000C628F" w:rsidP="000C628F">
      <w:pPr>
        <w:jc w:val="center"/>
        <w:rPr>
          <w:b/>
          <w:bCs/>
          <w:sz w:val="32"/>
          <w:szCs w:val="32"/>
        </w:rPr>
      </w:pPr>
      <w:r w:rsidRPr="00287F00">
        <w:rPr>
          <w:b/>
          <w:bCs/>
          <w:sz w:val="32"/>
          <w:szCs w:val="32"/>
        </w:rPr>
        <w:t>определения стоимости чистых активов</w:t>
      </w:r>
    </w:p>
    <w:p w14:paraId="2ECD74C6" w14:textId="01D20940" w:rsidR="00484282" w:rsidRPr="00B602F2" w:rsidRDefault="000C628F" w:rsidP="000C628F">
      <w:pPr>
        <w:ind w:left="-284" w:right="-284"/>
        <w:jc w:val="center"/>
      </w:pPr>
      <w:r w:rsidRPr="00287F00">
        <w:rPr>
          <w:b/>
          <w:bCs/>
          <w:sz w:val="32"/>
          <w:szCs w:val="32"/>
        </w:rPr>
        <w:t xml:space="preserve">Открытого паевого инвестиционного фонда рыночных финансовых инструментов </w:t>
      </w:r>
      <w:r w:rsidRPr="00216978">
        <w:rPr>
          <w:b/>
          <w:bCs/>
          <w:sz w:val="32"/>
          <w:szCs w:val="32"/>
        </w:rPr>
        <w:t>"РЕГИОН Доходные облигации"</w:t>
      </w:r>
    </w:p>
    <w:p w14:paraId="1B05A1E7" w14:textId="77777777" w:rsidR="00484282" w:rsidRPr="00B602F2" w:rsidRDefault="00484282" w:rsidP="0072342E">
      <w:pPr>
        <w:pStyle w:val="BodyNum"/>
        <w:numPr>
          <w:ilvl w:val="0"/>
          <w:numId w:val="0"/>
        </w:numPr>
        <w:ind w:left="2160"/>
      </w:pPr>
    </w:p>
    <w:p w14:paraId="4220E9D1" w14:textId="77777777" w:rsidR="00DF7B1B" w:rsidRDefault="00DF7B1B" w:rsidP="0072342E"/>
    <w:p w14:paraId="03B6DB09" w14:textId="77777777" w:rsidR="00532BF0" w:rsidRDefault="00532BF0" w:rsidP="0072342E"/>
    <w:p w14:paraId="18FD8F29" w14:textId="77777777" w:rsidR="00532BF0" w:rsidRDefault="00532BF0" w:rsidP="0072342E"/>
    <w:p w14:paraId="5269D5C9" w14:textId="77777777" w:rsidR="004B2768" w:rsidRDefault="004B2768" w:rsidP="0072342E"/>
    <w:p w14:paraId="413B5B35" w14:textId="77777777" w:rsidR="004B2768" w:rsidRDefault="004B2768" w:rsidP="0072342E"/>
    <w:p w14:paraId="1D26DC45" w14:textId="77777777" w:rsidR="004B2768" w:rsidRDefault="004B2768" w:rsidP="0072342E"/>
    <w:p w14:paraId="76DCF8A3" w14:textId="77777777" w:rsidR="004B2768" w:rsidRDefault="004B2768" w:rsidP="0072342E"/>
    <w:p w14:paraId="163B808D" w14:textId="77777777" w:rsidR="004B2768" w:rsidRDefault="004B2768" w:rsidP="0072342E"/>
    <w:p w14:paraId="03BF541A" w14:textId="77777777" w:rsidR="004B2768" w:rsidRDefault="004B2768" w:rsidP="0072342E"/>
    <w:p w14:paraId="5E0A29BB" w14:textId="77777777" w:rsidR="004B2768" w:rsidRDefault="004B2768" w:rsidP="0072342E"/>
    <w:p w14:paraId="46EFE54B" w14:textId="77777777" w:rsidR="004B2768" w:rsidRDefault="004B2768" w:rsidP="0072342E"/>
    <w:p w14:paraId="7C3C3979" w14:textId="77777777" w:rsidR="004B2768" w:rsidRDefault="004B2768" w:rsidP="0072342E"/>
    <w:p w14:paraId="2D75BEE2" w14:textId="77777777" w:rsidR="00EA4001" w:rsidRPr="00DF7B1B" w:rsidRDefault="00EA4001" w:rsidP="0072342E">
      <w:pPr>
        <w:pStyle w:val="15"/>
      </w:pPr>
      <w:bookmarkStart w:id="0" w:name="_Toc66447208"/>
      <w:bookmarkStart w:id="1" w:name="_Toc74043288"/>
      <w:r w:rsidRPr="0059768E">
        <w:lastRenderedPageBreak/>
        <w:t>Общие</w:t>
      </w:r>
      <w:r w:rsidRPr="00DF7B1B">
        <w:t xml:space="preserve"> положения.</w:t>
      </w:r>
      <w:bookmarkEnd w:id="0"/>
      <w:bookmarkEnd w:id="1"/>
    </w:p>
    <w:p w14:paraId="1928BB8C" w14:textId="77777777" w:rsidR="00EA4001" w:rsidRPr="00B602F2" w:rsidRDefault="00EA4001" w:rsidP="0072342E">
      <w:pPr>
        <w:jc w:val="center"/>
        <w:rPr>
          <w:b/>
          <w:szCs w:val="24"/>
        </w:rPr>
      </w:pPr>
    </w:p>
    <w:p w14:paraId="4AAF9C5C" w14:textId="30029DAC" w:rsidR="001B3087" w:rsidRPr="00B602F2" w:rsidRDefault="001B3087" w:rsidP="0072342E">
      <w:pPr>
        <w:pStyle w:val="a5"/>
        <w:autoSpaceDE w:val="0"/>
        <w:autoSpaceDN w:val="0"/>
        <w:adjustRightInd w:val="0"/>
        <w:spacing w:after="0" w:line="240" w:lineRule="auto"/>
        <w:ind w:left="644"/>
        <w:jc w:val="both"/>
        <w:rPr>
          <w:rFonts w:ascii="Times New Roman" w:hAnsi="Times New Roman"/>
          <w:sz w:val="24"/>
          <w:szCs w:val="24"/>
        </w:rPr>
      </w:pPr>
      <w:r w:rsidRPr="00B602F2">
        <w:rPr>
          <w:rFonts w:ascii="Times New Roman" w:hAnsi="Times New Roman"/>
          <w:sz w:val="24"/>
          <w:szCs w:val="24"/>
        </w:rPr>
        <w:t xml:space="preserve">              </w:t>
      </w:r>
      <w:r w:rsidR="000C628F" w:rsidRPr="00B602F2">
        <w:rPr>
          <w:rFonts w:ascii="Times New Roman" w:hAnsi="Times New Roman"/>
          <w:sz w:val="24"/>
          <w:szCs w:val="24"/>
        </w:rPr>
        <w:t xml:space="preserve">Настоящие Правила определения стоимости чистых активов (далее – Правила определения СЧА) </w:t>
      </w:r>
      <w:r w:rsidR="000C628F" w:rsidRPr="00F825E1">
        <w:rPr>
          <w:rFonts w:ascii="Times New Roman" w:hAnsi="Times New Roman"/>
          <w:sz w:val="24"/>
          <w:szCs w:val="24"/>
        </w:rPr>
        <w:t xml:space="preserve">Открытого паевого инвестиционного фонда </w:t>
      </w:r>
      <w:r w:rsidR="000C628F">
        <w:rPr>
          <w:rFonts w:ascii="Times New Roman" w:hAnsi="Times New Roman"/>
          <w:sz w:val="24"/>
          <w:szCs w:val="24"/>
        </w:rPr>
        <w:t>рыночных финансовых инструментов</w:t>
      </w:r>
      <w:r w:rsidR="000C628F" w:rsidRPr="000C6C4D">
        <w:rPr>
          <w:rFonts w:ascii="Times New Roman" w:hAnsi="Times New Roman"/>
          <w:sz w:val="24"/>
          <w:szCs w:val="24"/>
        </w:rPr>
        <w:t xml:space="preserve"> </w:t>
      </w:r>
      <w:r w:rsidR="000C628F" w:rsidRPr="00216978">
        <w:rPr>
          <w:rFonts w:ascii="Times New Roman" w:hAnsi="Times New Roman"/>
          <w:sz w:val="24"/>
          <w:szCs w:val="24"/>
        </w:rPr>
        <w:t>"РЕГИОН Доходные облигации"</w:t>
      </w:r>
      <w:r w:rsidR="000C628F" w:rsidRPr="00F825E1" w:rsidDel="008C0459">
        <w:rPr>
          <w:rFonts w:ascii="Times New Roman" w:hAnsi="Times New Roman"/>
          <w:sz w:val="24"/>
          <w:szCs w:val="24"/>
        </w:rPr>
        <w:t xml:space="preserve"> </w:t>
      </w:r>
      <w:r w:rsidR="00E67D84" w:rsidRPr="00F825E1">
        <w:rPr>
          <w:rFonts w:ascii="Times New Roman" w:hAnsi="Times New Roman"/>
          <w:sz w:val="24"/>
          <w:szCs w:val="24"/>
        </w:rPr>
        <w:t xml:space="preserve">под управлением Акционерного общества «РЕГИОН Эссет Менеджмент» </w:t>
      </w:r>
      <w:r w:rsidRPr="00B602F2">
        <w:rPr>
          <w:rFonts w:ascii="Times New Roman" w:hAnsi="Times New Roman"/>
          <w:sz w:val="24"/>
          <w:szCs w:val="24"/>
        </w:rPr>
        <w:t>(далее – Фонд) разработаны в соответствии с Указанием Центрального Банка Российской Федерации от 25 августа 2015 года</w:t>
      </w:r>
      <w:r w:rsidR="00F63EAD">
        <w:rPr>
          <w:rFonts w:ascii="Times New Roman" w:hAnsi="Times New Roman"/>
          <w:sz w:val="24"/>
          <w:szCs w:val="24"/>
        </w:rPr>
        <w:t xml:space="preserve"> </w:t>
      </w:r>
      <w:r w:rsidRPr="00B602F2">
        <w:rPr>
          <w:rFonts w:ascii="Times New Roman" w:hAnsi="Times New Roman"/>
          <w:sz w:val="24"/>
          <w:szCs w:val="24"/>
        </w:rPr>
        <w:t>№ 3758-У «Об определени</w:t>
      </w:r>
      <w:r w:rsidR="00F63EAD">
        <w:rPr>
          <w:rFonts w:ascii="Times New Roman" w:hAnsi="Times New Roman"/>
          <w:sz w:val="24"/>
          <w:szCs w:val="24"/>
        </w:rPr>
        <w:t>и</w:t>
      </w:r>
      <w:r w:rsidRPr="00B602F2">
        <w:rPr>
          <w:rFonts w:ascii="Times New Roman" w:hAnsi="Times New Roman"/>
          <w:sz w:val="24"/>
          <w:szCs w:val="24"/>
        </w:rPr>
        <w:t xml:space="preserve">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14:paraId="4E0E5F98" w14:textId="73F6BC22" w:rsidR="004853F6" w:rsidRPr="00B602F2" w:rsidRDefault="004853F6" w:rsidP="0072342E">
      <w:pPr>
        <w:pStyle w:val="a0"/>
      </w:pPr>
      <w:r w:rsidRPr="00B602F2">
        <w:t xml:space="preserve">Настоящие Правила </w:t>
      </w:r>
      <w:r w:rsidR="009C7BDD" w:rsidRPr="00B602F2">
        <w:t xml:space="preserve">определения СЧА </w:t>
      </w:r>
      <w:r w:rsidRPr="00B602F2">
        <w:t>содержат:</w:t>
      </w:r>
    </w:p>
    <w:p w14:paraId="187632D2" w14:textId="77777777"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14:paraId="09886BA6" w14:textId="77777777"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методы определения стоимости активов и величин обязательств, в том числе </w:t>
      </w:r>
      <w:bookmarkStart w:id="2" w:name="_GoBack"/>
      <w:bookmarkEnd w:id="2"/>
      <w:r w:rsidRPr="00B602F2">
        <w:rPr>
          <w:rFonts w:ascii="Times New Roman" w:hAnsi="Times New Roman"/>
          <w:sz w:val="24"/>
          <w:szCs w:val="24"/>
        </w:rPr>
        <w:t>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14:paraId="51966C1C" w14:textId="77777777"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14:paraId="12BE5FD7" w14:textId="77777777"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14:paraId="2C6F83A3" w14:textId="5B9C5EDC"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14:paraId="4D19D776" w14:textId="18EFF72A" w:rsidR="004853F6" w:rsidRPr="00B602F2"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14:paraId="736B9C23" w14:textId="77777777" w:rsidR="004853F6" w:rsidRPr="004E6C9F" w:rsidRDefault="004853F6" w:rsidP="00E96A1C">
      <w:pPr>
        <w:pStyle w:val="a5"/>
        <w:numPr>
          <w:ilvl w:val="0"/>
          <w:numId w:val="8"/>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дату и время, по состоянию на которые определяется стоимость имущества, </w:t>
      </w:r>
      <w:r w:rsidRPr="004E6C9F">
        <w:rPr>
          <w:rFonts w:ascii="Times New Roman" w:hAnsi="Times New Roman"/>
          <w:sz w:val="24"/>
          <w:szCs w:val="24"/>
        </w:rPr>
        <w:t>переданного в оплату инвестиционных паев паевого инвестиционного фонда, или порядок их определения.</w:t>
      </w:r>
    </w:p>
    <w:p w14:paraId="0251D57E" w14:textId="48E9C68C" w:rsidR="008068EC" w:rsidRPr="00E94324" w:rsidRDefault="008068EC" w:rsidP="0072342E">
      <w:pPr>
        <w:pStyle w:val="a0"/>
      </w:pPr>
      <w:r w:rsidRPr="00E94324">
        <w:t xml:space="preserve">Правила определения СЧА </w:t>
      </w:r>
      <w:r w:rsidR="0042481A" w:rsidRPr="00E94324">
        <w:t xml:space="preserve">в настоящей редакции </w:t>
      </w:r>
      <w:r w:rsidRPr="00E94324">
        <w:t xml:space="preserve">применяются </w:t>
      </w:r>
      <w:r w:rsidR="0042481A" w:rsidRPr="00E94324">
        <w:t xml:space="preserve">с </w:t>
      </w:r>
      <w:r w:rsidR="00E94324" w:rsidRPr="00E94324">
        <w:t>01</w:t>
      </w:r>
      <w:r w:rsidR="0027588B" w:rsidRPr="00E94324">
        <w:t xml:space="preserve"> </w:t>
      </w:r>
      <w:r w:rsidR="00800856">
        <w:t xml:space="preserve">сентября </w:t>
      </w:r>
      <w:r w:rsidR="00800856" w:rsidRPr="00E94324">
        <w:t xml:space="preserve"> </w:t>
      </w:r>
      <w:r w:rsidR="0042481A" w:rsidRPr="00E94324">
        <w:t>20</w:t>
      </w:r>
      <w:r w:rsidR="00EC149B" w:rsidRPr="00E94324">
        <w:t>2</w:t>
      </w:r>
      <w:r w:rsidR="0027588B" w:rsidRPr="00E94324">
        <w:t>3</w:t>
      </w:r>
      <w:r w:rsidR="006B6937" w:rsidRPr="00E94324">
        <w:t xml:space="preserve"> </w:t>
      </w:r>
      <w:r w:rsidR="0042481A" w:rsidRPr="00E94324">
        <w:t>г.</w:t>
      </w:r>
      <w:r w:rsidRPr="00E94324">
        <w:t xml:space="preserve"> </w:t>
      </w:r>
    </w:p>
    <w:p w14:paraId="1877F01C" w14:textId="77777777" w:rsidR="00EB2CBA" w:rsidRPr="004E6C9F" w:rsidRDefault="0033487F" w:rsidP="0072342E">
      <w:pPr>
        <w:pStyle w:val="a0"/>
      </w:pPr>
      <w:r w:rsidRPr="00E94324">
        <w:t>Изменения и дополнения</w:t>
      </w:r>
      <w:r w:rsidRPr="004E6C9F">
        <w:t xml:space="preserve"> в настоящие Правила определения СЧА </w:t>
      </w:r>
      <w:r w:rsidR="00E249A9" w:rsidRPr="004E6C9F">
        <w:t>могут быть внесены в случаях, установленных нормативными правовыми актами</w:t>
      </w:r>
      <w:r w:rsidR="00953EF2" w:rsidRPr="004E6C9F">
        <w:t>.</w:t>
      </w:r>
    </w:p>
    <w:p w14:paraId="4C431187" w14:textId="77777777" w:rsidR="005318EC" w:rsidRPr="00B602F2" w:rsidRDefault="005318EC" w:rsidP="0072342E">
      <w:pPr>
        <w:pStyle w:val="a0"/>
      </w:pPr>
      <w:r w:rsidRPr="004E6C9F">
        <w:t xml:space="preserve">Результаты определения стоимости чистых </w:t>
      </w:r>
      <w:r w:rsidR="00AB6548" w:rsidRPr="004E6C9F">
        <w:t>активов паевого инвестиционного</w:t>
      </w:r>
      <w:r w:rsidR="00EB2CBA" w:rsidRPr="004E6C9F">
        <w:t xml:space="preserve"> </w:t>
      </w:r>
      <w:r w:rsidRPr="004E6C9F">
        <w:t>фонда, а также расчетной стоимости инвестиционного пая паевого</w:t>
      </w:r>
      <w:r w:rsidRPr="00B602F2">
        <w:t xml:space="preserve"> инвестиционного фонда отражаются в справке о стоимости чистых активов.</w:t>
      </w:r>
    </w:p>
    <w:p w14:paraId="44045118" w14:textId="77777777" w:rsidR="00F55C07" w:rsidRPr="00B602F2" w:rsidRDefault="00F55C07" w:rsidP="0072342E">
      <w:pPr>
        <w:pStyle w:val="a0"/>
      </w:pPr>
      <w:r w:rsidRPr="00B602F2">
        <w:t xml:space="preserve">Стоимость чистых активов Фонда определяется по состоянию </w:t>
      </w:r>
      <w:r w:rsidR="004D6B6B">
        <w:t>на 23:59:59 часов московского времени</w:t>
      </w:r>
      <w:r w:rsidRPr="00B602F2">
        <w:t xml:space="preserve">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14:paraId="74A7D284" w14:textId="77777777" w:rsidR="005318EC" w:rsidRPr="00B602F2" w:rsidRDefault="005318EC" w:rsidP="0072342E">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544191F" w14:textId="77777777" w:rsidR="005318EC" w:rsidRPr="00B602F2" w:rsidRDefault="005318EC" w:rsidP="0072342E">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0084AE2E" w14:textId="77777777" w:rsidR="0016519B" w:rsidRPr="00B602F2" w:rsidRDefault="005318EC" w:rsidP="0072342E">
      <w:pPr>
        <w:pStyle w:val="a0"/>
      </w:pPr>
      <w:r w:rsidRPr="00B602F2">
        <w:t>Стоимость чис</w:t>
      </w:r>
      <w:r w:rsidR="00690080" w:rsidRPr="00B602F2">
        <w:t>тых активов Фонда определяется</w:t>
      </w:r>
      <w:r w:rsidR="0016519B" w:rsidRPr="00B602F2">
        <w:t>:</w:t>
      </w:r>
    </w:p>
    <w:p w14:paraId="7D1ACE1C" w14:textId="77777777" w:rsidR="005318EC" w:rsidRPr="0038780B" w:rsidRDefault="0016519B" w:rsidP="0072342E">
      <w:pPr>
        <w:pStyle w:val="a0"/>
        <w:numPr>
          <w:ilvl w:val="2"/>
          <w:numId w:val="2"/>
        </w:numPr>
        <w:ind w:left="0" w:firstLine="720"/>
      </w:pPr>
      <w:r w:rsidRPr="0038780B">
        <w:lastRenderedPageBreak/>
        <w:t>каждый рабочий день</w:t>
      </w:r>
      <w:r w:rsidR="008A60F7" w:rsidRPr="0038780B">
        <w:t xml:space="preserve"> после формирования Фонда</w:t>
      </w:r>
      <w:r w:rsidRPr="0038780B">
        <w:t>;</w:t>
      </w:r>
    </w:p>
    <w:p w14:paraId="0861F93E" w14:textId="77777777" w:rsidR="005318EC" w:rsidRPr="0038780B" w:rsidRDefault="005318EC" w:rsidP="0072342E">
      <w:pPr>
        <w:pStyle w:val="a0"/>
        <w:numPr>
          <w:ilvl w:val="2"/>
          <w:numId w:val="2"/>
        </w:numPr>
        <w:ind w:left="0" w:firstLine="720"/>
      </w:pPr>
      <w:r w:rsidRPr="0038780B">
        <w:t xml:space="preserve"> в случае приостановления выдачи, погашения и обмена инвестиционных паев – на дату возобновления их выдачи, погашения и обмена;</w:t>
      </w:r>
    </w:p>
    <w:p w14:paraId="31A38249" w14:textId="77777777" w:rsidR="005318EC" w:rsidRPr="0038780B" w:rsidRDefault="005318EC" w:rsidP="0072342E">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14:paraId="68C9FE4A" w14:textId="77777777" w:rsidR="003D5A8E" w:rsidRPr="003D5A8E" w:rsidRDefault="005318EC" w:rsidP="0072342E">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14:paraId="282D3992" w14:textId="77777777" w:rsidR="0059768E" w:rsidRPr="001E75BD" w:rsidRDefault="00692396" w:rsidP="0072342E">
      <w:pPr>
        <w:pStyle w:val="15"/>
        <w:rPr>
          <w:rStyle w:val="16"/>
          <w:b/>
        </w:rPr>
      </w:pPr>
      <w:bookmarkStart w:id="3" w:name="_Toc66447209"/>
      <w:bookmarkStart w:id="4" w:name="_Toc74043289"/>
      <w:r w:rsidRPr="001E75BD">
        <w:rPr>
          <w:rStyle w:val="16"/>
          <w:b/>
        </w:rPr>
        <w:t>Критерии признания (прекращения признания) активов (обязательств)</w:t>
      </w:r>
      <w:bookmarkEnd w:id="3"/>
      <w:bookmarkEnd w:id="4"/>
    </w:p>
    <w:p w14:paraId="6A0663F6" w14:textId="77777777" w:rsidR="006C177A" w:rsidRPr="006C177A" w:rsidRDefault="006C177A" w:rsidP="0072342E">
      <w:pPr>
        <w:pStyle w:val="a5"/>
        <w:numPr>
          <w:ilvl w:val="0"/>
          <w:numId w:val="2"/>
        </w:numPr>
        <w:autoSpaceDE w:val="0"/>
        <w:autoSpaceDN w:val="0"/>
        <w:adjustRightInd w:val="0"/>
        <w:spacing w:after="0" w:line="240" w:lineRule="auto"/>
        <w:jc w:val="both"/>
        <w:rPr>
          <w:rFonts w:ascii="Times New Roman" w:hAnsi="Times New Roman"/>
          <w:vanish/>
          <w:sz w:val="24"/>
          <w:szCs w:val="24"/>
        </w:rPr>
      </w:pPr>
    </w:p>
    <w:p w14:paraId="1235D0FA" w14:textId="77777777" w:rsidR="00692396" w:rsidRPr="0059768E" w:rsidRDefault="00692396" w:rsidP="0072342E">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359EBCEB" w14:textId="4B72BCDB" w:rsidR="00692396" w:rsidRPr="00B602F2" w:rsidRDefault="00692396" w:rsidP="0072342E">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14:paraId="25C262C2" w14:textId="77777777" w:rsidR="003B369C" w:rsidRPr="00772793" w:rsidRDefault="003B369C" w:rsidP="0072342E">
      <w:pPr>
        <w:pStyle w:val="15"/>
        <w:rPr>
          <w:rStyle w:val="16"/>
          <w:b/>
        </w:rPr>
      </w:pPr>
      <w:bookmarkStart w:id="5" w:name="_Toc66447210"/>
      <w:bookmarkStart w:id="6" w:name="_Toc74043290"/>
      <w:r w:rsidRPr="00772793">
        <w:rPr>
          <w:rStyle w:val="16"/>
          <w:b/>
        </w:rPr>
        <w:t>Методы определения стоимости активов и величин обязательств</w:t>
      </w:r>
      <w:bookmarkEnd w:id="5"/>
      <w:bookmarkEnd w:id="6"/>
    </w:p>
    <w:p w14:paraId="2D5368B8" w14:textId="77777777" w:rsidR="006C177A" w:rsidRPr="006C177A" w:rsidRDefault="006C177A" w:rsidP="0072342E">
      <w:pPr>
        <w:pStyle w:val="a5"/>
        <w:numPr>
          <w:ilvl w:val="0"/>
          <w:numId w:val="2"/>
        </w:numPr>
        <w:spacing w:after="0" w:line="240" w:lineRule="auto"/>
        <w:jc w:val="both"/>
        <w:rPr>
          <w:rFonts w:ascii="Times New Roman" w:hAnsi="Times New Roman"/>
          <w:vanish/>
          <w:sz w:val="24"/>
          <w:szCs w:val="24"/>
        </w:rPr>
      </w:pPr>
    </w:p>
    <w:p w14:paraId="73E5362E" w14:textId="77777777" w:rsidR="003B369C" w:rsidRPr="000B0B31" w:rsidRDefault="003B369C" w:rsidP="0072342E">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14:paraId="3B5C6CA9" w14:textId="77777777" w:rsidR="003B369C" w:rsidRPr="00B602F2" w:rsidRDefault="003B369C" w:rsidP="0072342E">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3C1633D" w14:textId="77777777" w:rsidR="003B369C" w:rsidRPr="00B602F2" w:rsidRDefault="003B369C" w:rsidP="0072342E">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14:paraId="0D08FED1" w14:textId="77777777" w:rsidR="003406EA" w:rsidRPr="00B602F2" w:rsidRDefault="003406EA" w:rsidP="0072342E">
      <w:pPr>
        <w:pStyle w:val="a0"/>
      </w:pPr>
      <w:r w:rsidRPr="00B602F2">
        <w:t xml:space="preserve">Методика определения справедливой стоимости активов (величины обязательств) представлена в Приложении 2. </w:t>
      </w:r>
    </w:p>
    <w:p w14:paraId="2D2461BB" w14:textId="77777777" w:rsidR="003406EA" w:rsidRPr="006C177A" w:rsidRDefault="003406EA" w:rsidP="0072342E">
      <w:pPr>
        <w:pStyle w:val="15"/>
        <w:rPr>
          <w:rStyle w:val="16"/>
          <w:b/>
        </w:rPr>
      </w:pPr>
      <w:bookmarkStart w:id="7" w:name="_Toc66447211"/>
      <w:bookmarkStart w:id="8" w:name="_Toc74043291"/>
      <w:r w:rsidRPr="006C177A">
        <w:rPr>
          <w:rStyle w:val="16"/>
          <w:b/>
        </w:rPr>
        <w:t>Порядок конвертации стоимостей, выраженных в одной валюте, в другую валюту.</w:t>
      </w:r>
      <w:bookmarkEnd w:id="7"/>
      <w:bookmarkEnd w:id="8"/>
    </w:p>
    <w:p w14:paraId="67C6198C" w14:textId="77777777" w:rsidR="001948C6" w:rsidRPr="00B602F2" w:rsidRDefault="001948C6" w:rsidP="0072342E">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14:paraId="35CF0F2A" w14:textId="0BC3E8CA" w:rsidR="008340B9" w:rsidRDefault="00D83E34" w:rsidP="0072342E">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14:paraId="63858909" w14:textId="77777777" w:rsidR="008340B9" w:rsidRPr="00B602F2" w:rsidRDefault="008340B9" w:rsidP="0072342E">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14:paraId="14E702C0" w14:textId="77777777" w:rsidR="003406EA" w:rsidRPr="00B602F2" w:rsidRDefault="003406EA" w:rsidP="0072342E">
      <w:pPr>
        <w:pStyle w:val="15"/>
      </w:pPr>
      <w:bookmarkStart w:id="9" w:name="_Toc66447212"/>
      <w:bookmarkStart w:id="10" w:name="_Toc74043292"/>
      <w:r w:rsidRPr="00B602F2">
        <w:lastRenderedPageBreak/>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9"/>
      <w:bookmarkEnd w:id="10"/>
    </w:p>
    <w:p w14:paraId="7D61497A" w14:textId="77777777" w:rsidR="008A6D7D"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14:paraId="184CC356" w14:textId="77777777" w:rsidR="008705DE" w:rsidRPr="00B602F2" w:rsidRDefault="008705DE" w:rsidP="0072342E">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14:paraId="53EE7104" w14:textId="77777777"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14:paraId="7D7277D2" w14:textId="77777777" w:rsidR="008A6D7D" w:rsidRPr="00B602F2" w:rsidRDefault="008A6D7D" w:rsidP="00E96A1C">
      <w:pPr>
        <w:pStyle w:val="11"/>
        <w:numPr>
          <w:ilvl w:val="0"/>
          <w:numId w:val="10"/>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14:paraId="2B6BBD89" w14:textId="77777777" w:rsidR="008A6D7D" w:rsidRPr="00B602F2" w:rsidRDefault="008A6D7D" w:rsidP="00E96A1C">
      <w:pPr>
        <w:pStyle w:val="11"/>
        <w:numPr>
          <w:ilvl w:val="0"/>
          <w:numId w:val="10"/>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14:paraId="5F52E930" w14:textId="77777777" w:rsidR="00287F00" w:rsidRPr="00B602F2" w:rsidRDefault="00287F00" w:rsidP="00E96A1C">
      <w:pPr>
        <w:pStyle w:val="11"/>
        <w:numPr>
          <w:ilvl w:val="0"/>
          <w:numId w:val="10"/>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14:paraId="0AC8CE07" w14:textId="77777777" w:rsidR="008A6D7D" w:rsidRPr="00B602F2" w:rsidRDefault="008A6D7D" w:rsidP="0072342E">
      <w:pPr>
        <w:pStyle w:val="11"/>
        <w:tabs>
          <w:tab w:val="left" w:pos="993"/>
        </w:tabs>
        <w:ind w:left="360"/>
        <w:jc w:val="both"/>
        <w:rPr>
          <w:rFonts w:eastAsia="Batang"/>
          <w:color w:val="000000"/>
          <w:szCs w:val="24"/>
        </w:rPr>
      </w:pPr>
      <w:r w:rsidRPr="00B602F2">
        <w:rPr>
          <w:rFonts w:eastAsia="Batang"/>
          <w:color w:val="000000"/>
          <w:szCs w:val="24"/>
        </w:rPr>
        <w:t xml:space="preserve"> </w:t>
      </w:r>
    </w:p>
    <w:p w14:paraId="5494921F" w14:textId="77777777" w:rsidR="008A6D7D" w:rsidRPr="00B602F2" w:rsidRDefault="008A6D7D" w:rsidP="0072342E">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14:paraId="62B69636" w14:textId="77777777"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14:paraId="11AD857D" w14:textId="77777777"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14:paraId="48E6C727"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1740" w:dyaOrig="660" w14:anchorId="1A11B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4pt;height:32.65pt" o:ole="">
            <v:imagedata r:id="rId9" o:title=""/>
          </v:shape>
          <o:OLEObject Type="Embed" ProgID="Equation.3" ShapeID="_x0000_i1025" DrawAspect="Content" ObjectID="_1753183727" r:id="rId10"/>
        </w:object>
      </w:r>
    </w:p>
    <w:p w14:paraId="58730C97"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где:    </w:t>
      </w:r>
    </w:p>
    <w:p w14:paraId="50B6EC7F"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34355E7C">
          <v:shape id="_x0000_i1026" type="#_x0000_t75" style="width:9.2pt;height:17.6pt" o:ole="">
            <v:imagedata r:id="rId11" o:title=""/>
          </v:shape>
          <o:OLEObject Type="Embed" ProgID="Equation.3" ShapeID="_x0000_i1026" DrawAspect="Content" ObjectID="_1753183728" r:id="rId12"/>
        </w:object>
      </w:r>
      <w:r w:rsidRPr="00207827">
        <w:rPr>
          <w:rFonts w:eastAsia="Batang"/>
          <w:color w:val="000000"/>
          <w:szCs w:val="24"/>
        </w:rPr>
        <w:t>- сумма начисления резерва на первый рабочий день отчетного года;</w:t>
      </w:r>
    </w:p>
    <w:p w14:paraId="149BB6B4"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7E768ABB">
          <v:shape id="_x0000_i1027" type="#_x0000_t75" style="width:10.9pt;height:10.9pt" o:ole="">
            <v:imagedata r:id="rId13" o:title=""/>
          </v:shape>
          <o:OLEObject Type="Embed" ProgID="Equation.3" ShapeID="_x0000_i1027" DrawAspect="Content" ObjectID="_1753183729" r:id="rId14"/>
        </w:object>
      </w:r>
      <w:r w:rsidRPr="00207827">
        <w:rPr>
          <w:rFonts w:eastAsia="Batang"/>
          <w:color w:val="000000"/>
          <w:szCs w:val="24"/>
        </w:rPr>
        <w:t xml:space="preserve"> - количество рабочих дней в текущем календарном году;</w:t>
      </w:r>
    </w:p>
    <w:p w14:paraId="34BCE6D1"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60" w14:anchorId="24B51BAA">
          <v:shape id="_x0000_i1028" type="#_x0000_t75" style="width:44.35pt;height:21.75pt" o:ole="">
            <v:imagedata r:id="rId15" o:title=""/>
          </v:shape>
          <o:OLEObject Type="Embed" ProgID="Equation.3" ShapeID="_x0000_i1028" DrawAspect="Content" ObjectID="_1753183730"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52F2FE08">
          <v:shape id="_x0000_i1029" type="#_x0000_t75" style="width:10.9pt;height:21.75pt" o:ole="">
            <v:imagedata r:id="rId17" o:title=""/>
          </v:shape>
          <o:OLEObject Type="Embed" ProgID="Equation.3" ShapeID="_x0000_i1029" DrawAspect="Content" ObjectID="_1753183731" r:id="rId18"/>
        </w:object>
      </w:r>
      <w:r w:rsidRPr="00207827">
        <w:rPr>
          <w:rFonts w:eastAsia="Batang"/>
          <w:color w:val="000000"/>
          <w:szCs w:val="24"/>
        </w:rPr>
        <w:t>, определенная с точностью до 2 – х знаков после запятой по формуле:</w:t>
      </w:r>
    </w:p>
    <w:p w14:paraId="4DEFA815" w14:textId="77777777" w:rsidR="008A6D7D" w:rsidRPr="006D7089" w:rsidRDefault="008A6D7D" w:rsidP="0072342E">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4F08585D">
          <v:shape id="_x0000_i1030" type="#_x0000_t75" style="width:132.3pt;height:48.55pt" o:ole="">
            <v:imagedata r:id="rId19" o:title=""/>
          </v:shape>
          <o:OLEObject Type="Embed" ProgID="Equation.3" ShapeID="_x0000_i1030" DrawAspect="Content" ObjectID="_1753183732" r:id="rId20"/>
        </w:object>
      </w:r>
    </w:p>
    <w:p w14:paraId="7E100464"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60" w:dyaOrig="340" w14:anchorId="0E32D15D">
          <v:shape id="_x0000_i1031" type="#_x0000_t75" style="width:48.55pt;height:18.4pt" o:ole="">
            <v:imagedata r:id="rId21" o:title=""/>
          </v:shape>
          <o:OLEObject Type="Embed" ProgID="Equation.3" ShapeID="_x0000_i1031" DrawAspect="Content" ObjectID="_1753183733"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47857D91"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40" w14:anchorId="4E968DA3">
          <v:shape id="_x0000_i1032" type="#_x0000_t75" style="width:23.45pt;height:18.4pt" o:ole="">
            <v:imagedata r:id="rId23" o:title=""/>
          </v:shape>
          <o:OLEObject Type="Embed" ProgID="Equation.3" ShapeID="_x0000_i1032" DrawAspect="Content" ObjectID="_1753183734"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14:paraId="672F0CA6"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00C4908B">
          <v:shape id="_x0000_i1033" type="#_x0000_t75" style="width:9.2pt;height:9.2pt" o:ole="">
            <v:imagedata r:id="rId25" o:title=""/>
          </v:shape>
          <o:OLEObject Type="Embed" ProgID="Equation.3" ShapeID="_x0000_i1033" DrawAspect="Content" ObjectID="_1753183735" r:id="rId26"/>
        </w:object>
      </w:r>
      <w:r w:rsidRPr="00207827">
        <w:rPr>
          <w:rFonts w:eastAsia="Batang"/>
          <w:color w:val="000000"/>
          <w:szCs w:val="24"/>
        </w:rPr>
        <w:t>- процентная ставка, соответствующая:</w:t>
      </w:r>
    </w:p>
    <w:p w14:paraId="13052881"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0FE9CE4F">
          <v:shape id="_x0000_i1034" type="#_x0000_t75" style="width:23.45pt;height:21.75pt" o:ole="">
            <v:imagedata r:id="rId27" o:title=""/>
          </v:shape>
          <o:OLEObject Type="Embed" ProgID="Equation.3" ShapeID="_x0000_i1034" DrawAspect="Content" ObjectID="_1753183736"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47EF9B6E"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179C6DD1">
          <v:shape id="_x0000_i1035" type="#_x0000_t75" style="width:22.6pt;height:22.6pt" o:ole="">
            <v:imagedata r:id="rId29" o:title=""/>
          </v:shape>
          <o:OLEObject Type="Embed" ProgID="Equation.3" ShapeID="_x0000_i1035" DrawAspect="Content" ObjectID="_1753183737"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4E2A9823"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672DA3FB">
          <v:shape id="_x0000_i1036" type="#_x0000_t75" style="width:13.4pt;height:21.75pt" o:ole="">
            <v:imagedata r:id="rId31" o:title=""/>
          </v:shape>
          <o:OLEObject Type="Embed" ProgID="Equation.3" ShapeID="_x0000_i1036" DrawAspect="Content" ObjectID="_1753183738" r:id="rId32"/>
        </w:object>
      </w:r>
      <w:r w:rsidRPr="00207827">
        <w:rPr>
          <w:rFonts w:eastAsia="Batang"/>
          <w:color w:val="000000"/>
          <w:szCs w:val="24"/>
        </w:rPr>
        <w:t>- каждая процентная ставка, действовавшая на первый рабочий день отчетного года</w:t>
      </w:r>
    </w:p>
    <w:p w14:paraId="531B5400"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w14:anchorId="148A0EA4">
                <v:shape id="_x0000_i1038" type="#_x0000_t75" style="width:56.1pt;height:33.5pt" o:ole="">
                  <v:imagedata r:id="rId33" o:title=""/>
                </v:shape>
                <o:OLEObject Type="Embed" ProgID="Equation.3" ShapeID="_x0000_i1038" DrawAspect="Content" ObjectID="_1753183739" r:id="rId34"/>
              </w:object>
            </m:r>
          </m:e>
        </m:d>
      </m:oMath>
      <w:r w:rsidRPr="00207827">
        <w:rPr>
          <w:rFonts w:eastAsia="Batang"/>
          <w:color w:val="000000"/>
          <w:szCs w:val="24"/>
        </w:rPr>
        <w:t xml:space="preserve">   не округляется.</w:t>
      </w:r>
    </w:p>
    <w:p w14:paraId="5A72634F"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4FEEC7A3">
          <v:shape id="_x0000_i1039" type="#_x0000_t75" style="width:10.9pt;height:21.75pt" o:ole="">
            <v:imagedata r:id="rId35" o:title=""/>
          </v:shape>
          <o:OLEObject Type="Embed" ProgID="Equation.3" ShapeID="_x0000_i1039" DrawAspect="Content" ObjectID="_1753183740" r:id="rId36"/>
        </w:object>
      </w:r>
      <w:r w:rsidRPr="00207827">
        <w:rPr>
          <w:rFonts w:eastAsia="Batang"/>
          <w:color w:val="000000"/>
          <w:szCs w:val="24"/>
        </w:rPr>
        <w:t xml:space="preserve"> и </w:t>
      </w:r>
      <w:r w:rsidRPr="00207827">
        <w:rPr>
          <w:rFonts w:eastAsia="Batang"/>
          <w:color w:val="000000"/>
          <w:szCs w:val="24"/>
        </w:rPr>
        <w:object w:dxaOrig="840" w:dyaOrig="360" w14:anchorId="166D92A8">
          <v:shape id="_x0000_i1040" type="#_x0000_t75" style="width:44.35pt;height:21.75pt" o:ole="">
            <v:imagedata r:id="rId37" o:title=""/>
          </v:shape>
          <o:OLEObject Type="Embed" ProgID="Equation.3" ShapeID="_x0000_i1040" DrawAspect="Content" ObjectID="_1753183741" r:id="rId38"/>
        </w:object>
      </w:r>
      <w:r w:rsidRPr="00207827">
        <w:rPr>
          <w:rFonts w:eastAsia="Batang"/>
          <w:color w:val="000000"/>
          <w:szCs w:val="24"/>
        </w:rPr>
        <w:t>производится на каждом действии до 2-х знаков после запятой.</w:t>
      </w:r>
    </w:p>
    <w:p w14:paraId="7158A955" w14:textId="77777777" w:rsidR="008A6D7D" w:rsidRPr="00207827" w:rsidRDefault="008A6D7D" w:rsidP="0072342E">
      <w:pPr>
        <w:pStyle w:val="11"/>
        <w:tabs>
          <w:tab w:val="left" w:pos="993"/>
        </w:tabs>
        <w:ind w:left="0"/>
        <w:jc w:val="both"/>
        <w:rPr>
          <w:rFonts w:eastAsia="Batang"/>
          <w:color w:val="000000"/>
          <w:szCs w:val="24"/>
        </w:rPr>
      </w:pPr>
    </w:p>
    <w:p w14:paraId="716527B3"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14:paraId="50B0E7C0"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049FF3BA">
          <v:shape id="_x0000_i1041" type="#_x0000_t75" style="width:220.2pt;height:50.25pt" o:ole="">
            <v:imagedata r:id="rId39" o:title=""/>
          </v:shape>
          <o:OLEObject Type="Embed" ProgID="Equation.3" ShapeID="_x0000_i1041" DrawAspect="Content" ObjectID="_1753183742" r:id="rId40"/>
        </w:object>
      </w:r>
    </w:p>
    <w:p w14:paraId="2DB795FB" w14:textId="77777777" w:rsidR="008A6D7D" w:rsidRPr="00207827" w:rsidRDefault="008A6D7D" w:rsidP="0072342E">
      <w:pPr>
        <w:pStyle w:val="11"/>
        <w:tabs>
          <w:tab w:val="left" w:pos="993"/>
        </w:tabs>
        <w:ind w:left="0"/>
        <w:jc w:val="both"/>
        <w:rPr>
          <w:rFonts w:eastAsia="Batang"/>
          <w:color w:val="000000"/>
          <w:szCs w:val="24"/>
        </w:rPr>
      </w:pPr>
    </w:p>
    <w:p w14:paraId="770180DE"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где:</w:t>
      </w:r>
    </w:p>
    <w:p w14:paraId="0FB9B7D1" w14:textId="77777777"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14:paraId="62CD8771"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755DEFF">
          <v:shape id="_x0000_i1042" type="#_x0000_t75" style="width:13.4pt;height:21.75pt" o:ole="">
            <v:imagedata r:id="rId41" o:title=""/>
          </v:shape>
          <o:OLEObject Type="Embed" ProgID="Equation.3" ShapeID="_x0000_i1042" DrawAspect="Content" ObjectID="_1753183743" r:id="rId42"/>
        </w:object>
      </w:r>
      <w:r w:rsidRPr="00207827">
        <w:rPr>
          <w:rFonts w:eastAsia="Batang"/>
          <w:color w:val="000000"/>
          <w:szCs w:val="24"/>
        </w:rPr>
        <w:t xml:space="preserve">- сумма каждого произведенного в текущем отчетном году начисления резерва;     </w:t>
      </w:r>
    </w:p>
    <w:p w14:paraId="01D1F4F0"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04588780">
          <v:shape id="_x0000_i1043" type="#_x0000_t75" style="width:10.9pt;height:21.75pt" o:ole="">
            <v:imagedata r:id="rId43" o:title=""/>
          </v:shape>
          <o:OLEObject Type="Embed" ProgID="Equation.3" ShapeID="_x0000_i1043" DrawAspect="Content" ObjectID="_1753183744" r:id="rId44"/>
        </w:object>
      </w:r>
      <w:r w:rsidRPr="00207827">
        <w:rPr>
          <w:rFonts w:eastAsia="Batang"/>
          <w:color w:val="000000"/>
          <w:szCs w:val="24"/>
        </w:rPr>
        <w:t>- сумма очередного (текущего) начисления резерва в текущем отчетном году;</w:t>
      </w:r>
    </w:p>
    <w:p w14:paraId="6EAE4A77"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5352E914">
          <v:shape id="_x0000_i1044" type="#_x0000_t75" style="width:10.9pt;height:10.9pt" o:ole="">
            <v:imagedata r:id="rId13" o:title=""/>
          </v:shape>
          <o:OLEObject Type="Embed" ProgID="Equation.3" ShapeID="_x0000_i1044" DrawAspect="Content" ObjectID="_1753183745" r:id="rId45"/>
        </w:object>
      </w:r>
      <w:r w:rsidRPr="00207827">
        <w:rPr>
          <w:rFonts w:eastAsia="Batang"/>
          <w:color w:val="000000"/>
          <w:szCs w:val="24"/>
        </w:rPr>
        <w:t xml:space="preserve"> - количество рабочих дней в текущем календарном году;</w:t>
      </w:r>
    </w:p>
    <w:p w14:paraId="2F6BA8AD"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2EC48B38">
          <v:shape id="_x0000_i1045" type="#_x0000_t75" style="width:10.9pt;height:21.75pt" o:ole="">
            <v:imagedata r:id="rId46" o:title=""/>
          </v:shape>
          <o:OLEObject Type="Embed" ProgID="Equation.3" ShapeID="_x0000_i1045" DrawAspect="Content" ObjectID="_1753183746"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451DACD9">
          <v:shape id="_x0000_i1046" type="#_x0000_t75" style="width:10.9pt;height:21.75pt" o:ole="">
            <v:imagedata r:id="rId43" o:title=""/>
          </v:shape>
          <o:OLEObject Type="Embed" ProgID="Equation.3" ShapeID="_x0000_i1046" DrawAspect="Content" ObjectID="_1753183747" r:id="rId48"/>
        </w:object>
      </w:r>
      <w:r w:rsidRPr="00207827">
        <w:rPr>
          <w:rFonts w:eastAsia="Batang"/>
          <w:color w:val="000000"/>
          <w:szCs w:val="24"/>
        </w:rPr>
        <w:t xml:space="preserve">; </w:t>
      </w:r>
    </w:p>
    <w:p w14:paraId="5032BF8D"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1E7CE1F1">
          <v:shape id="_x0000_i1047" type="#_x0000_t75" style="width:10.9pt;height:21.75pt" o:ole="">
            <v:imagedata r:id="rId46" o:title=""/>
          </v:shape>
          <o:OLEObject Type="Embed" ProgID="Equation.3" ShapeID="_x0000_i1047" DrawAspect="Content" ObjectID="_1753183748"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37F49D9D">
          <v:shape id="_x0000_i1048" type="#_x0000_t75" style="width:10.9pt;height:21.75pt" o:ole="">
            <v:imagedata r:id="rId43" o:title=""/>
          </v:shape>
          <o:OLEObject Type="Embed" ProgID="Equation.3" ShapeID="_x0000_i1048" DrawAspect="Content" ObjectID="_1753183749" r:id="rId50"/>
        </w:object>
      </w:r>
      <w:r w:rsidRPr="00207827">
        <w:rPr>
          <w:rFonts w:eastAsia="Batang"/>
          <w:color w:val="000000"/>
          <w:szCs w:val="24"/>
        </w:rPr>
        <w:t>;</w:t>
      </w:r>
    </w:p>
    <w:p w14:paraId="45EB61BC"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80" w:dyaOrig="360" w14:anchorId="3E4F5951">
          <v:shape id="_x0000_i1049" type="#_x0000_t75" style="width:30.15pt;height:21.75pt" o:ole="">
            <v:imagedata r:id="rId51" o:title=""/>
          </v:shape>
          <o:OLEObject Type="Embed" ProgID="Equation.3" ShapeID="_x0000_i1049" DrawAspect="Content" ObjectID="_1753183750"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72113725"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80" w14:anchorId="052244A2">
          <v:shape id="_x0000_i1050" type="#_x0000_t75" style="width:44.35pt;height:15.9pt" o:ole="">
            <v:imagedata r:id="rId53" o:title=""/>
          </v:shape>
          <o:OLEObject Type="Embed" ProgID="Equation.3" ShapeID="_x0000_i1050" DrawAspect="Content" ObjectID="_1753183751"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0EAFA3EA">
          <v:shape id="_x0000_i1051" type="#_x0000_t75" style="width:10.9pt;height:21.75pt" o:ole="">
            <v:imagedata r:id="rId43" o:title=""/>
          </v:shape>
          <o:OLEObject Type="Embed" ProgID="Equation.3" ShapeID="_x0000_i1051" DrawAspect="Content" ObjectID="_1753183752" r:id="rId55"/>
        </w:object>
      </w:r>
      <w:r w:rsidRPr="00207827">
        <w:rPr>
          <w:rFonts w:eastAsia="Batang"/>
          <w:color w:val="000000"/>
          <w:szCs w:val="24"/>
        </w:rPr>
        <w:t>, определенная с точностью до 2-х знаков после запятой по формуле:</w:t>
      </w:r>
    </w:p>
    <w:p w14:paraId="197D7C15" w14:textId="77777777" w:rsidR="008A6D7D" w:rsidRPr="00207827" w:rsidRDefault="008A6D7D" w:rsidP="0072342E">
      <w:pPr>
        <w:pStyle w:val="11"/>
        <w:tabs>
          <w:tab w:val="left" w:pos="993"/>
        </w:tabs>
        <w:ind w:left="0"/>
        <w:jc w:val="both"/>
        <w:rPr>
          <w:rFonts w:eastAsia="Batang"/>
          <w:color w:val="000000"/>
          <w:szCs w:val="24"/>
        </w:rPr>
      </w:pPr>
    </w:p>
    <w:p w14:paraId="7E0DEBFF"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0330102B">
          <v:shape id="_x0000_i1052" type="#_x0000_t75" style="width:380.1pt;height:131.45pt" o:ole="">
            <v:imagedata r:id="rId56" o:title=""/>
          </v:shape>
          <o:OLEObject Type="Embed" ProgID="Equation.3" ShapeID="_x0000_i1052" DrawAspect="Content" ObjectID="_1753183753" r:id="rId57"/>
        </w:object>
      </w:r>
      <w:r w:rsidRPr="00207827">
        <w:rPr>
          <w:rFonts w:eastAsia="Batang"/>
          <w:color w:val="000000"/>
          <w:szCs w:val="24"/>
        </w:rPr>
        <w:t>;</w:t>
      </w:r>
    </w:p>
    <w:p w14:paraId="77238294"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99" w:dyaOrig="360" w14:anchorId="65E8F206">
          <v:shape id="_x0000_i1053" type="#_x0000_t75" style="width:50.25pt;height:21.75pt" o:ole="">
            <v:imagedata r:id="rId58" o:title=""/>
          </v:shape>
          <o:OLEObject Type="Embed" ProgID="Equation.3" ShapeID="_x0000_i1053" DrawAspect="Content" ObjectID="_1753183754"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28556C2A"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20" w:dyaOrig="360" w14:anchorId="3499B70F">
          <v:shape id="_x0000_i1054" type="#_x0000_t75" style="width:22.6pt;height:21.75pt" o:ole="">
            <v:imagedata r:id="rId60" o:title=""/>
          </v:shape>
          <o:OLEObject Type="Embed" ProgID="Equation.3" ShapeID="_x0000_i1054" DrawAspect="Content" ObjectID="_1753183755"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70235F98"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600" w:dyaOrig="680" w14:anchorId="081093FE">
          <v:shape id="_x0000_i1055" type="#_x0000_t75" style="width:30.15pt;height:33.5pt" o:ole="">
            <v:imagedata r:id="rId62" o:title=""/>
          </v:shape>
          <o:OLEObject Type="Embed" ProgID="Equation.3" ShapeID="_x0000_i1055" DrawAspect="Content" ObjectID="_1753183756" r:id="rId63"/>
        </w:object>
      </w:r>
      <w:r w:rsidRPr="00207827">
        <w:rPr>
          <w:rFonts w:eastAsia="Batang"/>
          <w:color w:val="000000"/>
          <w:szCs w:val="24"/>
        </w:rPr>
        <w:t>- общая сумма резервов на выплату вознаграждения, начисленных с начала года до даты d.</w:t>
      </w:r>
    </w:p>
    <w:p w14:paraId="18175058"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7F0A2D12">
          <v:shape id="_x0000_i1056" type="#_x0000_t75" style="width:9.2pt;height:9.2pt" o:ole="">
            <v:imagedata r:id="rId25" o:title=""/>
          </v:shape>
          <o:OLEObject Type="Embed" ProgID="Equation.3" ShapeID="_x0000_i1056" DrawAspect="Content" ObjectID="_1753183757" r:id="rId64"/>
        </w:object>
      </w:r>
      <w:r w:rsidRPr="00207827">
        <w:rPr>
          <w:rFonts w:eastAsia="Batang"/>
          <w:color w:val="000000"/>
          <w:szCs w:val="24"/>
        </w:rPr>
        <w:t>- процентная ставка, соответствующая:</w:t>
      </w:r>
    </w:p>
    <w:p w14:paraId="5171F8D7"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446FF56A">
          <v:shape id="_x0000_i1057" type="#_x0000_t75" style="width:23.45pt;height:21.75pt" o:ole="">
            <v:imagedata r:id="rId27" o:title=""/>
          </v:shape>
          <o:OLEObject Type="Embed" ProgID="Equation.3" ShapeID="_x0000_i1057" DrawAspect="Content" ObjectID="_1753183758"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1626B050">
          <v:shape id="_x0000_i1058" type="#_x0000_t75" style="width:10.9pt;height:21.75pt" o:ole="">
            <v:imagedata r:id="rId46" o:title=""/>
          </v:shape>
          <o:OLEObject Type="Embed" ProgID="Equation.3" ShapeID="_x0000_i1058" DrawAspect="Content" ObjectID="_1753183759" r:id="rId66"/>
        </w:object>
      </w:r>
      <w:r w:rsidRPr="00207827">
        <w:rPr>
          <w:rFonts w:eastAsia="Batang"/>
          <w:color w:val="000000"/>
          <w:szCs w:val="24"/>
        </w:rPr>
        <w:t>;</w:t>
      </w:r>
    </w:p>
    <w:p w14:paraId="1C6424C7"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6546A781">
          <v:shape id="_x0000_i1059" type="#_x0000_t75" style="width:22.6pt;height:22.6pt" o:ole="">
            <v:imagedata r:id="rId29" o:title=""/>
          </v:shape>
          <o:OLEObject Type="Embed" ProgID="Equation.3" ShapeID="_x0000_i1059" DrawAspect="Content" ObjectID="_1753183760"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6294F3C7">
          <v:shape id="_x0000_i1060" type="#_x0000_t75" style="width:10.9pt;height:21.75pt" o:ole="">
            <v:imagedata r:id="rId46" o:title=""/>
          </v:shape>
          <o:OLEObject Type="Embed" ProgID="Equation.3" ShapeID="_x0000_i1060" DrawAspect="Content" ObjectID="_1753183761" r:id="rId68"/>
        </w:object>
      </w:r>
      <w:r w:rsidRPr="00207827">
        <w:rPr>
          <w:rFonts w:eastAsia="Batang"/>
          <w:color w:val="000000"/>
          <w:szCs w:val="24"/>
        </w:rPr>
        <w:t>;</w:t>
      </w:r>
    </w:p>
    <w:p w14:paraId="48E3A382"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14:paraId="60049B6D"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758F310">
          <v:shape id="_x0000_i1061" type="#_x0000_t75" style="width:13.4pt;height:21.75pt" o:ole="">
            <v:imagedata r:id="rId31" o:title=""/>
          </v:shape>
          <o:OLEObject Type="Embed" ProgID="Equation.3" ShapeID="_x0000_i1061" DrawAspect="Content" ObjectID="_1753183762"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7A715126">
          <v:shape id="_x0000_i1062" type="#_x0000_t75" style="width:10.9pt;height:21.75pt" o:ole="">
            <v:imagedata r:id="rId46" o:title=""/>
          </v:shape>
          <o:OLEObject Type="Embed" ProgID="Equation.3" ShapeID="_x0000_i1062" DrawAspect="Content" ObjectID="_1753183763" r:id="rId70"/>
        </w:object>
      </w:r>
      <w:r w:rsidRPr="00207827">
        <w:rPr>
          <w:rFonts w:eastAsia="Batang"/>
          <w:color w:val="000000"/>
          <w:szCs w:val="24"/>
        </w:rPr>
        <w:t>;</w:t>
      </w:r>
    </w:p>
    <w:p w14:paraId="2BCB7F56"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300" w:dyaOrig="360" w14:anchorId="684322AD">
          <v:shape id="_x0000_i1063" type="#_x0000_t75" style="width:17.6pt;height:21.75pt" o:ole="">
            <v:imagedata r:id="rId71" o:title=""/>
          </v:shape>
          <o:OLEObject Type="Embed" ProgID="Equation.3" ShapeID="_x0000_i1063" DrawAspect="Content" ObjectID="_1753183764"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72963B0F">
          <v:shape id="_x0000_i1064" type="#_x0000_t75" style="width:13.4pt;height:21.75pt" o:ole="">
            <v:imagedata r:id="rId31" o:title=""/>
          </v:shape>
          <o:OLEObject Type="Embed" ProgID="Equation.3" ShapeID="_x0000_i1064" DrawAspect="Content" ObjectID="_1753183765"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0864A417">
          <v:shape id="_x0000_i1065" type="#_x0000_t75" style="width:10.9pt;height:21.75pt" o:ole="">
            <v:imagedata r:id="rId46" o:title=""/>
          </v:shape>
          <o:OLEObject Type="Embed" ProgID="Equation.3" ShapeID="_x0000_i1065" DrawAspect="Content" ObjectID="_1753183766" r:id="rId74"/>
        </w:object>
      </w:r>
      <w:r w:rsidRPr="00207827">
        <w:rPr>
          <w:rFonts w:eastAsia="Batang"/>
          <w:color w:val="000000"/>
          <w:szCs w:val="24"/>
        </w:rPr>
        <w:t xml:space="preserve">, где </w:t>
      </w:r>
      <w:r w:rsidRPr="00207827">
        <w:rPr>
          <w:rFonts w:eastAsia="Batang"/>
          <w:color w:val="000000"/>
          <w:szCs w:val="24"/>
        </w:rPr>
        <w:object w:dxaOrig="1040" w:dyaOrig="680" w14:anchorId="17F7C0BA">
          <v:shape id="_x0000_i1066" type="#_x0000_t75" style="width:50.25pt;height:33.5pt" o:ole="">
            <v:imagedata r:id="rId75" o:title=""/>
          </v:shape>
          <o:OLEObject Type="Embed" ProgID="Equation.3" ShapeID="_x0000_i1066" DrawAspect="Content" ObjectID="_1753183767" r:id="rId76"/>
        </w:object>
      </w:r>
      <w:r w:rsidRPr="00207827">
        <w:rPr>
          <w:rFonts w:eastAsia="Batang"/>
          <w:color w:val="000000"/>
          <w:szCs w:val="24"/>
        </w:rPr>
        <w:t>.</w:t>
      </w:r>
    </w:p>
    <w:p w14:paraId="38E0DECF"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16A96628">
            <v:shape id="_x0000_i1067" type="#_x0000_t75" style="width:134.8pt;height:67pt" o:ole="">
              <v:imagedata r:id="rId77" o:title=""/>
            </v:shape>
            <o:OLEObject Type="Embed" ProgID="Equation.3" ShapeID="_x0000_i1067" DrawAspect="Content" ObjectID="_1753183768"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w14:anchorId="2DC0475F">
                <v:shape id="_x0000_i1069" type="#_x0000_t75" style="width:134.8pt;height:62.8pt" o:ole="">
                  <v:imagedata r:id="rId79" o:title=""/>
                </v:shape>
                <o:OLEObject Type="Embed" ProgID="Equation.3" ShapeID="_x0000_i1069" DrawAspect="Content" ObjectID="_1753183769" r:id="rId80"/>
              </w:object>
            </m:r>
          </m:e>
        </m:d>
      </m:oMath>
      <w:r w:rsidRPr="00207827">
        <w:rPr>
          <w:rFonts w:eastAsia="Batang"/>
          <w:color w:val="000000"/>
          <w:szCs w:val="24"/>
        </w:rPr>
        <w:t xml:space="preserve">               не округляются.</w:t>
      </w:r>
    </w:p>
    <w:p w14:paraId="25D07980"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lastRenderedPageBreak/>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2D2E176B">
          <v:shape id="_x0000_i1070" type="#_x0000_t75" style="width:10.9pt;height:21.75pt" o:ole="">
            <v:imagedata r:id="rId43" o:title=""/>
          </v:shape>
          <o:OLEObject Type="Embed" ProgID="Equation.3" ShapeID="_x0000_i1070" DrawAspect="Content" ObjectID="_1753183770" r:id="rId81"/>
        </w:object>
      </w:r>
      <w:r w:rsidRPr="00207827">
        <w:rPr>
          <w:rFonts w:eastAsia="Batang"/>
          <w:color w:val="000000"/>
          <w:szCs w:val="24"/>
        </w:rPr>
        <w:t xml:space="preserve"> и </w:t>
      </w:r>
      <w:r w:rsidRPr="00207827">
        <w:rPr>
          <w:rFonts w:eastAsia="Batang"/>
          <w:color w:val="000000"/>
          <w:szCs w:val="24"/>
        </w:rPr>
        <w:object w:dxaOrig="840" w:dyaOrig="380" w14:anchorId="5C451E8A">
          <v:shape id="_x0000_i1071" type="#_x0000_t75" style="width:44.35pt;height:15.9pt" o:ole="">
            <v:imagedata r:id="rId53" o:title=""/>
          </v:shape>
          <o:OLEObject Type="Embed" ProgID="Equation.3" ShapeID="_x0000_i1071" DrawAspect="Content" ObjectID="_1753183771" r:id="rId82"/>
        </w:object>
      </w:r>
      <w:r w:rsidRPr="00207827">
        <w:rPr>
          <w:rFonts w:eastAsia="Batang"/>
          <w:color w:val="000000"/>
          <w:szCs w:val="24"/>
        </w:rPr>
        <w:t>производится на каждом действии до 2-х знаков после запятой.</w:t>
      </w:r>
    </w:p>
    <w:p w14:paraId="49D1F638" w14:textId="77777777"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14:paraId="16DFB091" w14:textId="77777777"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1E856592" w14:textId="77777777" w:rsidR="0076275F" w:rsidRPr="006C177A" w:rsidRDefault="009C7BDD" w:rsidP="0072342E">
      <w:pPr>
        <w:pStyle w:val="15"/>
      </w:pPr>
      <w:bookmarkStart w:id="11" w:name="_Toc66447213"/>
      <w:bookmarkStart w:id="12"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1"/>
      <w:bookmarkEnd w:id="12"/>
      <w:r w:rsidR="00396B1A" w:rsidRPr="006C177A">
        <w:t xml:space="preserve">        </w:t>
      </w:r>
    </w:p>
    <w:p w14:paraId="7E966308" w14:textId="77777777" w:rsidR="0076275F" w:rsidRPr="00207827"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14:paraId="6A6237AB" w14:textId="77777777" w:rsidR="0076275F" w:rsidRPr="00B602F2"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14:paraId="54FE8E6F" w14:textId="53CF7148"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 xml:space="preserve">В случае если указанный пересчет привел к </w:t>
      </w:r>
      <w:r w:rsidR="0038246B">
        <w:rPr>
          <w:rFonts w:eastAsia="Batang"/>
          <w:color w:val="000000"/>
          <w:szCs w:val="24"/>
        </w:rPr>
        <w:t xml:space="preserve">нарушению </w:t>
      </w:r>
      <w:r w:rsidR="008705DE">
        <w:rPr>
          <w:rFonts w:eastAsia="Batang"/>
          <w:color w:val="000000"/>
          <w:szCs w:val="24"/>
        </w:rPr>
        <w:t>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14:paraId="44AB2711" w14:textId="77777777"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14:paraId="7506A2D8" w14:textId="77777777" w:rsidR="00DA286F"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14:paraId="1AA23959" w14:textId="371D05C2" w:rsidR="00DA286F" w:rsidRPr="007270C4" w:rsidRDefault="00DA286F" w:rsidP="0072342E">
      <w:pPr>
        <w:pStyle w:val="15"/>
      </w:pPr>
      <w:bookmarkStart w:id="13" w:name="_Toc74043294"/>
      <w:r w:rsidRPr="00DA286F">
        <w:rPr>
          <w:rStyle w:val="16"/>
          <w:b/>
        </w:rPr>
        <w:t>Порядок определения</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3"/>
    </w:p>
    <w:p w14:paraId="5C7ECEFE" w14:textId="77777777" w:rsidR="0096287A" w:rsidRDefault="000D4814" w:rsidP="0072342E">
      <w:pPr>
        <w:pStyle w:val="11"/>
        <w:tabs>
          <w:tab w:val="left" w:pos="993"/>
        </w:tabs>
        <w:ind w:left="0"/>
        <w:jc w:val="both"/>
        <w:rPr>
          <w:rFonts w:eastAsia="Batang"/>
          <w:color w:val="000000"/>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w:t>
      </w:r>
    </w:p>
    <w:p w14:paraId="07D7C0F1" w14:textId="77777777" w:rsidR="004D6B6B" w:rsidRDefault="0096287A" w:rsidP="0072342E">
      <w:pPr>
        <w:pStyle w:val="11"/>
        <w:tabs>
          <w:tab w:val="left" w:pos="993"/>
        </w:tabs>
        <w:ind w:left="0"/>
        <w:jc w:val="both"/>
        <w:rPr>
          <w:szCs w:val="24"/>
        </w:rPr>
      </w:pPr>
      <w:r w:rsidRPr="008511A4">
        <w:rPr>
          <w:szCs w:val="24"/>
        </w:rPr>
        <w:t xml:space="preserve">Стоимость имущества, переданного в оплату инвестиционных паев ПИФ, определяется по состоянию </w:t>
      </w:r>
      <w:r w:rsidR="004D6B6B">
        <w:rPr>
          <w:szCs w:val="24"/>
        </w:rPr>
        <w:t xml:space="preserve">на 23:59:59 часов московского времени </w:t>
      </w:r>
      <w:r w:rsidRPr="008511A4">
        <w:rPr>
          <w:szCs w:val="24"/>
        </w:rPr>
        <w:t xml:space="preserve">на дату передачи имущества в оплату инвестиционных паев </w:t>
      </w:r>
      <w:r>
        <w:rPr>
          <w:szCs w:val="24"/>
        </w:rPr>
        <w:t>Фонда</w:t>
      </w:r>
      <w:r w:rsidR="004D6B6B">
        <w:rPr>
          <w:szCs w:val="24"/>
        </w:rPr>
        <w:t>.</w:t>
      </w:r>
    </w:p>
    <w:p w14:paraId="7B1188C8" w14:textId="77777777" w:rsidR="00917256" w:rsidRDefault="000D4814" w:rsidP="0072342E">
      <w:pPr>
        <w:pStyle w:val="11"/>
        <w:tabs>
          <w:tab w:val="left" w:pos="993"/>
        </w:tabs>
        <w:ind w:left="0"/>
        <w:jc w:val="both"/>
        <w:rPr>
          <w:rFonts w:eastAsia="Batang"/>
          <w:color w:val="000000"/>
          <w:szCs w:val="24"/>
        </w:rPr>
      </w:pPr>
      <w:r w:rsidRPr="00183909">
        <w:rPr>
          <w:rFonts w:eastAsia="Batang"/>
          <w:color w:val="000000"/>
          <w:szCs w:val="24"/>
        </w:rPr>
        <w:lastRenderedPageBreak/>
        <w:t>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14:paraId="2E6F9D52" w14:textId="77777777" w:rsidR="00E47909" w:rsidRDefault="00AF4497" w:rsidP="00E47909">
      <w:pPr>
        <w:pStyle w:val="affb"/>
        <w:jc w:val="left"/>
      </w:pPr>
      <w:bookmarkStart w:id="14" w:name="_Toc66447215"/>
      <w:r>
        <w:lastRenderedPageBreak/>
        <w:t xml:space="preserve">                                                                                                </w:t>
      </w:r>
      <w:r w:rsidR="007270C4">
        <w:t xml:space="preserve">                               </w:t>
      </w:r>
      <w:r>
        <w:t xml:space="preserve"> </w:t>
      </w:r>
      <w:bookmarkStart w:id="15" w:name="_Toc74043295"/>
      <w:bookmarkEnd w:id="14"/>
    </w:p>
    <w:p w14:paraId="2AEA91DB" w14:textId="77777777" w:rsidR="00E47909" w:rsidRDefault="00E47909" w:rsidP="00E47909">
      <w:pPr>
        <w:pStyle w:val="affb"/>
        <w:jc w:val="left"/>
      </w:pPr>
    </w:p>
    <w:p w14:paraId="03EA4A77" w14:textId="77777777" w:rsidR="00E47909" w:rsidRDefault="00E47909" w:rsidP="00E47909">
      <w:pPr>
        <w:pStyle w:val="affb"/>
        <w:jc w:val="left"/>
      </w:pPr>
    </w:p>
    <w:p w14:paraId="4E376AC8" w14:textId="77777777" w:rsidR="00E47909" w:rsidRDefault="00E47909" w:rsidP="00E47909">
      <w:pPr>
        <w:pStyle w:val="affb"/>
        <w:jc w:val="left"/>
      </w:pPr>
    </w:p>
    <w:p w14:paraId="3F08534C" w14:textId="77777777" w:rsidR="00E47909" w:rsidRDefault="00E47909" w:rsidP="00E47909">
      <w:pPr>
        <w:pStyle w:val="affb"/>
        <w:jc w:val="left"/>
      </w:pPr>
    </w:p>
    <w:p w14:paraId="3D705FE1" w14:textId="77777777" w:rsidR="00E47909" w:rsidRDefault="00E47909" w:rsidP="00E47909">
      <w:pPr>
        <w:pStyle w:val="affb"/>
        <w:jc w:val="left"/>
      </w:pPr>
    </w:p>
    <w:p w14:paraId="1B1B0957" w14:textId="77777777" w:rsidR="00E47909" w:rsidRDefault="00E47909" w:rsidP="00E47909">
      <w:pPr>
        <w:pStyle w:val="affb"/>
        <w:jc w:val="left"/>
      </w:pPr>
    </w:p>
    <w:p w14:paraId="774216D5" w14:textId="77777777" w:rsidR="00E47909" w:rsidRDefault="00E47909" w:rsidP="00E47909">
      <w:pPr>
        <w:pStyle w:val="affb"/>
        <w:jc w:val="left"/>
      </w:pPr>
    </w:p>
    <w:p w14:paraId="3D72ED7A" w14:textId="77777777" w:rsidR="00E47909" w:rsidRDefault="00E47909" w:rsidP="00E47909">
      <w:pPr>
        <w:pStyle w:val="affb"/>
        <w:jc w:val="left"/>
      </w:pPr>
    </w:p>
    <w:p w14:paraId="7D0D4426" w14:textId="77777777" w:rsidR="00E47909" w:rsidRDefault="00E47909" w:rsidP="00E47909">
      <w:pPr>
        <w:pStyle w:val="affb"/>
        <w:jc w:val="left"/>
      </w:pPr>
    </w:p>
    <w:p w14:paraId="00FC560D" w14:textId="77777777" w:rsidR="00E47909" w:rsidRDefault="00E47909" w:rsidP="00E47909">
      <w:pPr>
        <w:pStyle w:val="affb"/>
        <w:jc w:val="left"/>
      </w:pPr>
    </w:p>
    <w:p w14:paraId="6B7DE818" w14:textId="77777777" w:rsidR="00E47909" w:rsidRDefault="00E47909" w:rsidP="00E47909">
      <w:pPr>
        <w:pStyle w:val="affb"/>
        <w:jc w:val="left"/>
      </w:pPr>
    </w:p>
    <w:p w14:paraId="583DC379" w14:textId="77777777" w:rsidR="00E47909" w:rsidRDefault="00E47909" w:rsidP="00E47909">
      <w:pPr>
        <w:pStyle w:val="affb"/>
        <w:jc w:val="left"/>
      </w:pPr>
    </w:p>
    <w:p w14:paraId="5480EDC5" w14:textId="77777777" w:rsidR="00E47909" w:rsidRDefault="00E47909" w:rsidP="00E47909">
      <w:pPr>
        <w:pStyle w:val="affb"/>
        <w:jc w:val="left"/>
      </w:pPr>
    </w:p>
    <w:p w14:paraId="712E7F39" w14:textId="77777777" w:rsidR="00E47909" w:rsidRDefault="00E47909" w:rsidP="00E47909">
      <w:pPr>
        <w:pStyle w:val="affb"/>
        <w:jc w:val="left"/>
      </w:pPr>
    </w:p>
    <w:p w14:paraId="1FD393B0" w14:textId="77777777" w:rsidR="00E47909" w:rsidRDefault="00E47909" w:rsidP="00E47909">
      <w:pPr>
        <w:pStyle w:val="affb"/>
        <w:jc w:val="left"/>
      </w:pPr>
    </w:p>
    <w:p w14:paraId="12D582A9" w14:textId="77777777" w:rsidR="00E47909" w:rsidRDefault="00E47909" w:rsidP="00E47909">
      <w:pPr>
        <w:pStyle w:val="affb"/>
        <w:jc w:val="left"/>
      </w:pPr>
    </w:p>
    <w:p w14:paraId="240237F5" w14:textId="77777777" w:rsidR="00E47909" w:rsidRDefault="00E47909" w:rsidP="00E47909">
      <w:pPr>
        <w:pStyle w:val="affb"/>
        <w:jc w:val="left"/>
      </w:pPr>
    </w:p>
    <w:p w14:paraId="04296C14" w14:textId="77777777" w:rsidR="00E47909" w:rsidRDefault="00E47909" w:rsidP="00E47909">
      <w:pPr>
        <w:pStyle w:val="affb"/>
        <w:jc w:val="left"/>
      </w:pPr>
    </w:p>
    <w:p w14:paraId="4423E5FA" w14:textId="77777777" w:rsidR="00E47909" w:rsidRDefault="00E47909" w:rsidP="00E47909">
      <w:pPr>
        <w:pStyle w:val="affb"/>
        <w:jc w:val="left"/>
      </w:pPr>
    </w:p>
    <w:p w14:paraId="303A6FD4" w14:textId="77777777" w:rsidR="00E47909" w:rsidRDefault="00E47909" w:rsidP="00E47909">
      <w:pPr>
        <w:pStyle w:val="affb"/>
        <w:jc w:val="left"/>
      </w:pPr>
    </w:p>
    <w:p w14:paraId="4CE0E0D8" w14:textId="77777777" w:rsidR="00E47909" w:rsidRDefault="00E47909" w:rsidP="00E47909">
      <w:pPr>
        <w:pStyle w:val="affb"/>
        <w:jc w:val="left"/>
      </w:pPr>
    </w:p>
    <w:p w14:paraId="6A1EAD96" w14:textId="77777777" w:rsidR="00E47909" w:rsidRDefault="00E47909" w:rsidP="00E47909">
      <w:pPr>
        <w:pStyle w:val="affb"/>
        <w:jc w:val="left"/>
      </w:pPr>
    </w:p>
    <w:p w14:paraId="0D788E78" w14:textId="0AF317F4" w:rsidR="00E47909" w:rsidRPr="00B602F2" w:rsidRDefault="00E47909" w:rsidP="00E47909">
      <w:pPr>
        <w:pStyle w:val="affb"/>
        <w:jc w:val="left"/>
      </w:pPr>
      <w:r w:rsidRPr="00B602F2">
        <w:lastRenderedPageBreak/>
        <w:t>Приложение 1</w:t>
      </w:r>
      <w:bookmarkStart w:id="16" w:name="Par165"/>
      <w:bookmarkStart w:id="17" w:name="_Toc66447216"/>
      <w:bookmarkEnd w:id="16"/>
      <w:r>
        <w:t xml:space="preserve">. </w:t>
      </w:r>
      <w:r w:rsidRPr="00B602F2">
        <w:t>Критерии признания (прекращения признания) активов и обязательств Фонда</w:t>
      </w:r>
      <w:bookmarkEnd w:id="15"/>
      <w:bookmarkEnd w:id="17"/>
    </w:p>
    <w:p w14:paraId="64FE3C60" w14:textId="77777777" w:rsidR="00E47909" w:rsidRPr="00B602F2" w:rsidRDefault="00E47909" w:rsidP="00E47909">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E47909" w:rsidRPr="008705DE" w14:paraId="3C135997" w14:textId="77777777" w:rsidTr="00E45BEF">
        <w:trPr>
          <w:trHeight w:val="300"/>
        </w:trPr>
        <w:tc>
          <w:tcPr>
            <w:tcW w:w="2594" w:type="dxa"/>
            <w:shd w:val="clear" w:color="auto" w:fill="auto"/>
            <w:vAlign w:val="center"/>
            <w:hideMark/>
          </w:tcPr>
          <w:p w14:paraId="085F2437" w14:textId="77777777" w:rsidR="00E47909" w:rsidRPr="006D7089" w:rsidRDefault="00E47909" w:rsidP="00E45BEF">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14:paraId="44FD16B1" w14:textId="77777777" w:rsidR="00E47909" w:rsidRPr="006D7089" w:rsidRDefault="00E47909" w:rsidP="00E45BEF">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14:paraId="3C5C4D6E" w14:textId="77777777" w:rsidR="00E47909" w:rsidRPr="006D7089" w:rsidRDefault="00E47909" w:rsidP="00E45BEF">
            <w:pPr>
              <w:jc w:val="center"/>
              <w:rPr>
                <w:b/>
                <w:bCs/>
                <w:sz w:val="22"/>
                <w:szCs w:val="22"/>
              </w:rPr>
            </w:pPr>
            <w:r w:rsidRPr="006D7089">
              <w:rPr>
                <w:b/>
                <w:bCs/>
                <w:sz w:val="22"/>
                <w:szCs w:val="22"/>
              </w:rPr>
              <w:t>Критерии прекращения  признания</w:t>
            </w:r>
          </w:p>
        </w:tc>
      </w:tr>
      <w:tr w:rsidR="00E47909" w:rsidRPr="008705DE" w14:paraId="6FFF97F1" w14:textId="77777777" w:rsidTr="00E45BEF">
        <w:trPr>
          <w:trHeight w:val="2550"/>
        </w:trPr>
        <w:tc>
          <w:tcPr>
            <w:tcW w:w="2594" w:type="dxa"/>
            <w:shd w:val="clear" w:color="auto" w:fill="auto"/>
            <w:vAlign w:val="center"/>
            <w:hideMark/>
          </w:tcPr>
          <w:p w14:paraId="4D60CD85" w14:textId="77777777" w:rsidR="00E47909" w:rsidRPr="008A7A8D" w:rsidRDefault="00E47909" w:rsidP="00E45BEF">
            <w:pPr>
              <w:jc w:val="both"/>
              <w:rPr>
                <w:bCs/>
                <w:sz w:val="22"/>
                <w:szCs w:val="22"/>
              </w:rPr>
            </w:pPr>
            <w:r w:rsidRPr="008A7A8D">
              <w:rPr>
                <w:bCs/>
                <w:sz w:val="22"/>
                <w:szCs w:val="22"/>
              </w:rPr>
              <w:t xml:space="preserve">Денежные средства на счетах и во вкладах, в том числе на транзитных, валютных счетах, открытых на Управляющую компанию Д.У. Фонда </w:t>
            </w:r>
          </w:p>
        </w:tc>
        <w:tc>
          <w:tcPr>
            <w:tcW w:w="3360" w:type="dxa"/>
            <w:shd w:val="clear" w:color="auto" w:fill="auto"/>
            <w:vAlign w:val="center"/>
            <w:hideMark/>
          </w:tcPr>
          <w:p w14:paraId="15B95517" w14:textId="77777777" w:rsidR="00E47909" w:rsidRPr="008A7A8D" w:rsidRDefault="00E47909" w:rsidP="00E45BEF">
            <w:pPr>
              <w:pStyle w:val="a5"/>
              <w:spacing w:after="0" w:line="240" w:lineRule="auto"/>
              <w:ind w:left="26"/>
              <w:jc w:val="both"/>
              <w:rPr>
                <w:rFonts w:ascii="Times New Roman" w:eastAsia="Times New Roman" w:hAnsi="Times New Roman"/>
                <w:bCs/>
                <w:lang w:eastAsia="ru-RU"/>
              </w:rPr>
            </w:pPr>
            <w:r w:rsidRPr="008A7A8D">
              <w:rPr>
                <w:rFonts w:ascii="Times New Roman" w:eastAsia="Times New Roman" w:hAnsi="Times New Roman"/>
                <w:bCs/>
                <w:lang w:eastAsia="ru-RU"/>
              </w:rPr>
              <w:t>Дата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Pr>
                <w:rFonts w:ascii="Times New Roman" w:eastAsia="Times New Roman" w:hAnsi="Times New Roman"/>
                <w:bCs/>
                <w:lang w:eastAsia="ru-RU"/>
              </w:rPr>
              <w:t xml:space="preserve"> </w:t>
            </w:r>
            <w:r w:rsidRPr="00800856">
              <w:rPr>
                <w:rFonts w:ascii="Times New Roman" w:eastAsia="Times New Roman" w:hAnsi="Times New Roman"/>
                <w:bCs/>
                <w:lang w:eastAsia="ru-RU"/>
              </w:rPr>
              <w:t>Дата переуступки права требования о выплате вклада и начисленных процентах на основании договора.</w:t>
            </w:r>
          </w:p>
          <w:p w14:paraId="02020ACE" w14:textId="77777777" w:rsidR="00E47909" w:rsidRPr="008A7A8D" w:rsidRDefault="00E47909" w:rsidP="00E45BEF">
            <w:pPr>
              <w:pStyle w:val="a5"/>
              <w:spacing w:after="0" w:line="240" w:lineRule="auto"/>
              <w:ind w:left="26"/>
              <w:jc w:val="both"/>
              <w:rPr>
                <w:rFonts w:ascii="Times New Roman" w:eastAsia="Times New Roman" w:hAnsi="Times New Roman"/>
                <w:bCs/>
                <w:lang w:eastAsia="ru-RU"/>
              </w:rPr>
            </w:pPr>
          </w:p>
          <w:p w14:paraId="23654433" w14:textId="77777777" w:rsidR="00E47909" w:rsidRPr="008A7A8D" w:rsidRDefault="00E47909" w:rsidP="00E45BEF">
            <w:pPr>
              <w:pStyle w:val="a5"/>
              <w:spacing w:after="0" w:line="240" w:lineRule="auto"/>
              <w:ind w:left="26"/>
              <w:jc w:val="both"/>
              <w:rPr>
                <w:rFonts w:ascii="Times New Roman" w:eastAsia="Times New Roman" w:hAnsi="Times New Roman"/>
                <w:bCs/>
                <w:lang w:eastAsia="ru-RU"/>
              </w:rPr>
            </w:pPr>
          </w:p>
          <w:p w14:paraId="7EF61751" w14:textId="77777777" w:rsidR="00E47909" w:rsidRPr="008A7A8D" w:rsidRDefault="00E47909" w:rsidP="00E45BEF">
            <w:pPr>
              <w:pStyle w:val="a5"/>
              <w:spacing w:after="0" w:line="240" w:lineRule="auto"/>
              <w:ind w:left="26"/>
              <w:jc w:val="both"/>
              <w:rPr>
                <w:rFonts w:ascii="Times New Roman" w:eastAsia="Times New Roman" w:hAnsi="Times New Roman"/>
                <w:bCs/>
                <w:lang w:eastAsia="ru-RU"/>
              </w:rPr>
            </w:pPr>
          </w:p>
          <w:p w14:paraId="41E97783" w14:textId="77777777" w:rsidR="00E47909" w:rsidRPr="008A7A8D" w:rsidRDefault="00E47909" w:rsidP="00E45BEF">
            <w:pPr>
              <w:pStyle w:val="a5"/>
              <w:spacing w:after="0" w:line="240" w:lineRule="auto"/>
              <w:ind w:left="26"/>
              <w:jc w:val="both"/>
              <w:rPr>
                <w:rFonts w:ascii="Times New Roman" w:eastAsia="Times New Roman" w:hAnsi="Times New Roman"/>
                <w:bCs/>
                <w:lang w:eastAsia="ru-RU"/>
              </w:rPr>
            </w:pPr>
          </w:p>
          <w:p w14:paraId="349AA472" w14:textId="77777777" w:rsidR="00E47909" w:rsidRPr="008A7A8D" w:rsidRDefault="00E47909" w:rsidP="00E45BEF">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14:paraId="2BA38AAC" w14:textId="77777777" w:rsidR="00E47909" w:rsidRPr="003075A0" w:rsidRDefault="00E47909" w:rsidP="00E45BEF">
            <w:pPr>
              <w:pStyle w:val="a5"/>
              <w:spacing w:after="0" w:line="240" w:lineRule="auto"/>
              <w:ind w:left="0"/>
              <w:jc w:val="both"/>
              <w:rPr>
                <w:bCs/>
              </w:rPr>
            </w:pPr>
            <w:r w:rsidRPr="00800856">
              <w:rPr>
                <w:rFonts w:ascii="Times New Roman" w:hAnsi="Times New Roman"/>
                <w:bCs/>
              </w:rPr>
              <w:t>• дата исполнения кредитной организацией обязательств по возврату вклада / перечисления денежных средств со счета;</w:t>
            </w:r>
          </w:p>
          <w:p w14:paraId="3C0BB97C" w14:textId="77777777" w:rsidR="00E47909" w:rsidRPr="008A7A8D" w:rsidRDefault="00E47909" w:rsidP="00E45BEF">
            <w:pPr>
              <w:numPr>
                <w:ilvl w:val="0"/>
                <w:numId w:val="50"/>
              </w:numPr>
              <w:ind w:left="0" w:firstLine="0"/>
              <w:jc w:val="both"/>
              <w:rPr>
                <w:bCs/>
                <w:sz w:val="22"/>
                <w:szCs w:val="22"/>
              </w:rPr>
            </w:pPr>
            <w:r>
              <w:rPr>
                <w:bCs/>
                <w:sz w:val="22"/>
                <w:szCs w:val="22"/>
              </w:rPr>
              <w:t>д</w:t>
            </w:r>
            <w:r w:rsidRPr="008A7A8D">
              <w:rPr>
                <w:bCs/>
                <w:sz w:val="22"/>
                <w:szCs w:val="22"/>
              </w:rPr>
              <w:t>ата фактической переуступки права требования о выплате вклада и начисленных процентах на основании договора;</w:t>
            </w:r>
          </w:p>
          <w:p w14:paraId="28D78B16" w14:textId="77777777" w:rsidR="00E47909" w:rsidRPr="00263168" w:rsidRDefault="00E47909" w:rsidP="00E45BEF">
            <w:pPr>
              <w:pStyle w:val="a5"/>
              <w:numPr>
                <w:ilvl w:val="1"/>
                <w:numId w:val="50"/>
              </w:numPr>
              <w:spacing w:after="0" w:line="240" w:lineRule="auto"/>
              <w:ind w:left="0" w:firstLine="0"/>
              <w:jc w:val="both"/>
              <w:rPr>
                <w:rFonts w:ascii="Times New Roman" w:eastAsia="Times New Roman" w:hAnsi="Times New Roman"/>
                <w:bCs/>
                <w:lang w:eastAsia="ru-RU"/>
              </w:rPr>
            </w:pPr>
            <w:r w:rsidRPr="009614D9">
              <w:rPr>
                <w:rFonts w:ascii="Times New Roman" w:hAnsi="Times New Roman"/>
              </w:rPr>
              <w:t>дата решения Банка России об отзыве лицензии банка, (денежные средства переходят в статус дебиторской задолженности);</w:t>
            </w:r>
            <w:r w:rsidRPr="00BC4000">
              <w:rPr>
                <w:rFonts w:ascii="Times New Roman" w:hAnsi="Times New Roman"/>
              </w:rPr>
              <w:br/>
            </w:r>
            <w:r w:rsidRPr="00800856">
              <w:rPr>
                <w:rFonts w:ascii="Times New Roman" w:hAnsi="Times New Roman"/>
                <w:bCs/>
              </w:rPr>
              <w:br/>
              <w:t xml:space="preserve">• дата </w:t>
            </w:r>
            <w:r>
              <w:rPr>
                <w:rFonts w:ascii="Times New Roman" w:hAnsi="Times New Roman"/>
                <w:bCs/>
              </w:rPr>
              <w:t xml:space="preserve"> </w:t>
            </w:r>
            <w:r w:rsidRPr="00800856">
              <w:rPr>
                <w:rFonts w:ascii="Times New Roman" w:hAnsi="Times New Roman"/>
                <w:bCs/>
              </w:rPr>
              <w:t>ликвидации банка согласно информации, раскрытой в официальном доступном источнике</w:t>
            </w:r>
            <w:r>
              <w:rPr>
                <w:rFonts w:ascii="Times New Roman" w:eastAsia="Times New Roman" w:hAnsi="Times New Roman"/>
                <w:bCs/>
                <w:lang w:eastAsia="ru-RU"/>
              </w:rPr>
              <w:t xml:space="preserve">( в том числе </w:t>
            </w:r>
            <w:r w:rsidRPr="003075A0">
              <w:rPr>
                <w:rFonts w:ascii="Times New Roman" w:eastAsia="Times New Roman" w:hAnsi="Times New Roman"/>
                <w:bCs/>
                <w:lang w:eastAsia="ru-RU"/>
              </w:rPr>
              <w:t>дата внесения записи в ЕГРЮЛ о ликвидации банка</w:t>
            </w:r>
            <w:r>
              <w:rPr>
                <w:rFonts w:ascii="Times New Roman" w:eastAsia="Times New Roman" w:hAnsi="Times New Roman"/>
                <w:bCs/>
                <w:lang w:eastAsia="ru-RU"/>
              </w:rPr>
              <w:t>)</w:t>
            </w:r>
            <w:r w:rsidRPr="003075A0">
              <w:rPr>
                <w:rFonts w:ascii="Times New Roman" w:eastAsia="Times New Roman" w:hAnsi="Times New Roman"/>
                <w:bCs/>
                <w:lang w:eastAsia="ru-RU"/>
              </w:rPr>
              <w:t>.</w:t>
            </w:r>
          </w:p>
        </w:tc>
      </w:tr>
      <w:tr w:rsidR="00E47909" w:rsidRPr="008705DE" w14:paraId="105F5F2A" w14:textId="77777777" w:rsidTr="00E45BEF">
        <w:trPr>
          <w:trHeight w:val="847"/>
        </w:trPr>
        <w:tc>
          <w:tcPr>
            <w:tcW w:w="2594" w:type="dxa"/>
            <w:shd w:val="clear" w:color="auto" w:fill="auto"/>
            <w:vAlign w:val="center"/>
            <w:hideMark/>
          </w:tcPr>
          <w:p w14:paraId="3B74E74C" w14:textId="77777777" w:rsidR="00E47909" w:rsidRPr="006D7089" w:rsidRDefault="00E47909" w:rsidP="00E45BEF">
            <w:pPr>
              <w:jc w:val="both"/>
              <w:rPr>
                <w:bCs/>
                <w:sz w:val="22"/>
                <w:szCs w:val="22"/>
              </w:rPr>
            </w:pPr>
            <w:r w:rsidRPr="006D7089">
              <w:rPr>
                <w:bCs/>
                <w:sz w:val="22"/>
                <w:szCs w:val="22"/>
              </w:rPr>
              <w:t>Ценные бумаги, в том числе депозитные сертификаты</w:t>
            </w:r>
          </w:p>
        </w:tc>
        <w:tc>
          <w:tcPr>
            <w:tcW w:w="3360" w:type="dxa"/>
            <w:shd w:val="clear" w:color="auto" w:fill="auto"/>
            <w:hideMark/>
          </w:tcPr>
          <w:p w14:paraId="0EDA1412" w14:textId="77777777" w:rsidR="00E47909" w:rsidRDefault="00E47909" w:rsidP="00E45BEF">
            <w:pPr>
              <w:ind w:left="134"/>
              <w:jc w:val="both"/>
              <w:rPr>
                <w:bCs/>
                <w:sz w:val="22"/>
                <w:szCs w:val="22"/>
              </w:rPr>
            </w:pPr>
            <w:r w:rsidRPr="006D7089">
              <w:rPr>
                <w:bCs/>
                <w:sz w:val="22"/>
                <w:szCs w:val="22"/>
              </w:rPr>
              <w:t>Дата перехода права собственности на ценные бумаги:</w:t>
            </w:r>
          </w:p>
          <w:p w14:paraId="5F40B8A0" w14:textId="77777777" w:rsidR="00E47909" w:rsidRDefault="00E47909" w:rsidP="00E45BEF">
            <w:pPr>
              <w:numPr>
                <w:ilvl w:val="0"/>
                <w:numId w:val="12"/>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Pr>
                <w:bCs/>
                <w:sz w:val="22"/>
                <w:szCs w:val="22"/>
              </w:rPr>
              <w:t xml:space="preserve"> </w:t>
            </w:r>
          </w:p>
          <w:p w14:paraId="50F7B3E8" w14:textId="77777777" w:rsidR="00E47909" w:rsidRPr="006D7089" w:rsidRDefault="00E47909" w:rsidP="00E45BEF">
            <w:pPr>
              <w:numPr>
                <w:ilvl w:val="0"/>
                <w:numId w:val="12"/>
              </w:numPr>
              <w:ind w:left="134" w:hanging="19"/>
              <w:jc w:val="both"/>
              <w:rPr>
                <w:bCs/>
                <w:sz w:val="22"/>
                <w:szCs w:val="22"/>
              </w:rPr>
            </w:pPr>
            <w:r w:rsidRPr="006D7089">
              <w:rPr>
                <w:bCs/>
                <w:sz w:val="22"/>
                <w:szCs w:val="22"/>
              </w:rPr>
              <w:t>если документарные ценные бумаги не подлежат учету на счетах депо (за исключением депозитных сертификатов) - с даты приема ценной бумаги Фондом, определенной в соответствии с условиями договора и подтвержденной актом приема передачи ценных бумаг;</w:t>
            </w:r>
          </w:p>
          <w:p w14:paraId="49BDA6B2" w14:textId="77777777" w:rsidR="00E47909" w:rsidRDefault="00E47909" w:rsidP="00E45BEF">
            <w:pPr>
              <w:numPr>
                <w:ilvl w:val="0"/>
                <w:numId w:val="12"/>
              </w:numPr>
              <w:ind w:left="134" w:hanging="19"/>
              <w:jc w:val="both"/>
              <w:rPr>
                <w:bCs/>
                <w:sz w:val="22"/>
                <w:szCs w:val="22"/>
              </w:rPr>
            </w:pPr>
            <w:r w:rsidRPr="006D7089">
              <w:rPr>
                <w:bCs/>
                <w:sz w:val="22"/>
                <w:szCs w:val="22"/>
              </w:rPr>
              <w:t xml:space="preserve">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w:t>
            </w:r>
            <w:r w:rsidRPr="006D7089">
              <w:rPr>
                <w:bCs/>
                <w:sz w:val="22"/>
                <w:szCs w:val="22"/>
              </w:rPr>
              <w:lastRenderedPageBreak/>
              <w:t>сертификата подтвержденной актом.</w:t>
            </w:r>
          </w:p>
          <w:p w14:paraId="0BB0C539" w14:textId="77777777" w:rsidR="00E47909" w:rsidRPr="006D7089" w:rsidRDefault="00E47909" w:rsidP="00E45BEF">
            <w:pPr>
              <w:numPr>
                <w:ilvl w:val="0"/>
                <w:numId w:val="12"/>
              </w:numPr>
              <w:ind w:left="134" w:hanging="19"/>
              <w:jc w:val="both"/>
              <w:rPr>
                <w:bCs/>
                <w:sz w:val="22"/>
                <w:szCs w:val="22"/>
              </w:rPr>
            </w:pPr>
            <w:r w:rsidRPr="006D7089">
              <w:rPr>
                <w:bCs/>
                <w:sz w:val="22"/>
                <w:szCs w:val="22"/>
              </w:rPr>
              <w:br/>
            </w:r>
          </w:p>
        </w:tc>
        <w:tc>
          <w:tcPr>
            <w:tcW w:w="3544" w:type="dxa"/>
            <w:shd w:val="clear" w:color="auto" w:fill="auto"/>
            <w:vAlign w:val="center"/>
            <w:hideMark/>
          </w:tcPr>
          <w:p w14:paraId="178AC4EC" w14:textId="77777777" w:rsidR="00E47909" w:rsidRDefault="00E47909" w:rsidP="00E45BEF">
            <w:pPr>
              <w:ind w:left="175"/>
              <w:jc w:val="both"/>
              <w:rPr>
                <w:bCs/>
                <w:sz w:val="22"/>
                <w:szCs w:val="22"/>
              </w:rPr>
            </w:pPr>
            <w:r w:rsidRPr="006D7089">
              <w:rPr>
                <w:bCs/>
                <w:sz w:val="22"/>
                <w:szCs w:val="22"/>
              </w:rPr>
              <w:lastRenderedPageBreak/>
              <w:t>Дата перехода прав собственности на ценные бумаги:</w:t>
            </w:r>
          </w:p>
          <w:p w14:paraId="41B14177" w14:textId="77777777" w:rsidR="00E47909" w:rsidRPr="00800856" w:rsidRDefault="00E47909" w:rsidP="00E45BEF">
            <w:pPr>
              <w:pStyle w:val="a5"/>
              <w:numPr>
                <w:ilvl w:val="0"/>
                <w:numId w:val="12"/>
              </w:numPr>
              <w:spacing w:after="0" w:line="240" w:lineRule="auto"/>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14:paraId="482940C1" w14:textId="77777777" w:rsidR="00E47909" w:rsidRDefault="00E47909" w:rsidP="00E45BEF">
            <w:pPr>
              <w:numPr>
                <w:ilvl w:val="0"/>
                <w:numId w:val="12"/>
              </w:numPr>
              <w:ind w:left="34" w:firstLine="141"/>
              <w:jc w:val="both"/>
              <w:rPr>
                <w:bCs/>
                <w:sz w:val="22"/>
                <w:szCs w:val="22"/>
              </w:rPr>
            </w:pPr>
            <w:r w:rsidRPr="006D7089">
              <w:rPr>
                <w:bCs/>
                <w:sz w:val="22"/>
                <w:szCs w:val="22"/>
              </w:rPr>
              <w:t>если документарные ценные бумаги не подлежат учету на счетах депо (за исключением депозитных сертификатов) - дат</w:t>
            </w:r>
            <w:r>
              <w:rPr>
                <w:bCs/>
                <w:sz w:val="22"/>
                <w:szCs w:val="22"/>
              </w:rPr>
              <w:t>а</w:t>
            </w:r>
            <w:r w:rsidRPr="006D7089">
              <w:rPr>
                <w:bCs/>
                <w:sz w:val="22"/>
                <w:szCs w:val="22"/>
              </w:rPr>
              <w:t xml:space="preserve"> передачи ценной бумаги Фонда, определенной в соответствии с условиями договора и подтвержденной актом приема передачи ценных бумаг;</w:t>
            </w:r>
          </w:p>
          <w:p w14:paraId="71A613BD" w14:textId="77777777" w:rsidR="00E47909" w:rsidRPr="009614D9" w:rsidRDefault="00E47909" w:rsidP="00E45BEF">
            <w:pPr>
              <w:numPr>
                <w:ilvl w:val="0"/>
                <w:numId w:val="12"/>
              </w:numPr>
              <w:ind w:left="134" w:hanging="19"/>
              <w:jc w:val="both"/>
              <w:rPr>
                <w:bCs/>
                <w:sz w:val="22"/>
                <w:szCs w:val="22"/>
              </w:rPr>
            </w:pPr>
            <w:r w:rsidRPr="009614D9">
              <w:rPr>
                <w:bCs/>
                <w:sz w:val="22"/>
                <w:szCs w:val="22"/>
              </w:rPr>
              <w:t>Если по эмитенту ценных бумаг внесена в ЕГРЮЛ о ликвидации - дата записи о ликвидации эмитента (получения информации о ликвидации эмитента).</w:t>
            </w:r>
          </w:p>
          <w:p w14:paraId="0B501B85" w14:textId="77777777" w:rsidR="00E47909" w:rsidRPr="006D7089" w:rsidRDefault="00E47909" w:rsidP="00E45BEF">
            <w:pPr>
              <w:ind w:left="175"/>
              <w:jc w:val="both"/>
              <w:rPr>
                <w:bCs/>
                <w:sz w:val="22"/>
                <w:szCs w:val="22"/>
              </w:rPr>
            </w:pPr>
            <w:r w:rsidRPr="006D7089">
              <w:rPr>
                <w:bCs/>
                <w:sz w:val="22"/>
                <w:szCs w:val="22"/>
              </w:rPr>
              <w:t>По депозитным сертификатам</w:t>
            </w:r>
            <w:r>
              <w:rPr>
                <w:bCs/>
                <w:sz w:val="22"/>
                <w:szCs w:val="22"/>
              </w:rPr>
              <w:t>:</w:t>
            </w:r>
            <w:r w:rsidRPr="006D7089">
              <w:rPr>
                <w:bCs/>
                <w:sz w:val="22"/>
                <w:szCs w:val="22"/>
              </w:rPr>
              <w:t xml:space="preserve"> </w:t>
            </w:r>
          </w:p>
          <w:p w14:paraId="1B3C797D" w14:textId="77777777" w:rsidR="00E47909" w:rsidRPr="00800856" w:rsidRDefault="00E47909" w:rsidP="00E45BEF">
            <w:pPr>
              <w:numPr>
                <w:ilvl w:val="0"/>
                <w:numId w:val="12"/>
              </w:numPr>
              <w:ind w:left="34" w:firstLine="141"/>
              <w:jc w:val="both"/>
              <w:rPr>
                <w:bCs/>
                <w:sz w:val="22"/>
                <w:szCs w:val="22"/>
              </w:rPr>
            </w:pPr>
            <w:r w:rsidRPr="00800856">
              <w:rPr>
                <w:bCs/>
                <w:sz w:val="22"/>
                <w:szCs w:val="22"/>
              </w:rPr>
              <w:t xml:space="preserve">дата списания с вклада (депозита) денежных средств, </w:t>
            </w:r>
            <w:r w:rsidRPr="00800856">
              <w:rPr>
                <w:bCs/>
                <w:sz w:val="22"/>
                <w:szCs w:val="22"/>
              </w:rPr>
              <w:lastRenderedPageBreak/>
              <w:t>подтвержденная выпиской со счета по вкладу (депозиту), или с даты списания такого сертификата, подтвержденной актом;</w:t>
            </w:r>
          </w:p>
          <w:p w14:paraId="7A0D5E6A" w14:textId="77777777" w:rsidR="00E47909" w:rsidRPr="006D7089" w:rsidRDefault="00E47909" w:rsidP="00E45BEF">
            <w:pPr>
              <w:numPr>
                <w:ilvl w:val="0"/>
                <w:numId w:val="12"/>
              </w:numPr>
              <w:ind w:left="34" w:firstLine="141"/>
              <w:jc w:val="both"/>
              <w:rPr>
                <w:bCs/>
                <w:sz w:val="22"/>
                <w:szCs w:val="22"/>
              </w:rPr>
            </w:pPr>
            <w:r w:rsidRPr="006D7089">
              <w:rPr>
                <w:bCs/>
                <w:sz w:val="22"/>
                <w:szCs w:val="22"/>
              </w:rPr>
              <w:t xml:space="preserve"> дат</w:t>
            </w:r>
            <w:r>
              <w:rPr>
                <w:bCs/>
                <w:sz w:val="22"/>
                <w:szCs w:val="22"/>
              </w:rPr>
              <w:t>а</w:t>
            </w:r>
            <w:r w:rsidRPr="006D7089">
              <w:rPr>
                <w:bCs/>
                <w:sz w:val="22"/>
                <w:szCs w:val="22"/>
              </w:rPr>
              <w:t xml:space="preserve"> </w:t>
            </w:r>
            <w:r>
              <w:rPr>
                <w:bCs/>
                <w:sz w:val="22"/>
                <w:szCs w:val="22"/>
              </w:rPr>
              <w:t xml:space="preserve">записи </w:t>
            </w:r>
            <w:r w:rsidRPr="006D7089">
              <w:rPr>
                <w:bCs/>
                <w:sz w:val="22"/>
                <w:szCs w:val="22"/>
              </w:rPr>
              <w:t xml:space="preserve"> о ликвидации эмитента (</w:t>
            </w:r>
            <w:r>
              <w:rPr>
                <w:bCs/>
                <w:sz w:val="22"/>
                <w:szCs w:val="22"/>
              </w:rPr>
              <w:t>получения информации о ликвидации эмитента)</w:t>
            </w:r>
            <w:r w:rsidRPr="006D7089">
              <w:rPr>
                <w:bCs/>
                <w:sz w:val="22"/>
                <w:szCs w:val="22"/>
              </w:rPr>
              <w:t>.</w:t>
            </w:r>
          </w:p>
          <w:p w14:paraId="6DEBF693" w14:textId="77777777" w:rsidR="00E47909" w:rsidRPr="006D7089" w:rsidRDefault="00E47909" w:rsidP="00E45BEF">
            <w:pPr>
              <w:ind w:left="175"/>
              <w:jc w:val="both"/>
              <w:rPr>
                <w:bCs/>
                <w:sz w:val="22"/>
                <w:szCs w:val="22"/>
              </w:rPr>
            </w:pPr>
          </w:p>
        </w:tc>
      </w:tr>
      <w:tr w:rsidR="00E47909" w:rsidRPr="008705DE" w14:paraId="3AD9FE6F" w14:textId="77777777" w:rsidTr="00E45BEF">
        <w:trPr>
          <w:trHeight w:val="1299"/>
        </w:trPr>
        <w:tc>
          <w:tcPr>
            <w:tcW w:w="2594" w:type="dxa"/>
            <w:shd w:val="clear" w:color="auto" w:fill="auto"/>
          </w:tcPr>
          <w:p w14:paraId="35D2882E" w14:textId="77777777" w:rsidR="00E47909" w:rsidRPr="006D7089" w:rsidRDefault="00E47909" w:rsidP="00E45BEF">
            <w:pPr>
              <w:jc w:val="both"/>
              <w:rPr>
                <w:bCs/>
                <w:sz w:val="22"/>
                <w:szCs w:val="22"/>
              </w:rPr>
            </w:pPr>
            <w:r w:rsidRPr="006D7089">
              <w:rPr>
                <w:bCs/>
                <w:sz w:val="22"/>
                <w:szCs w:val="22"/>
              </w:rPr>
              <w:lastRenderedPageBreak/>
              <w:t>Драгоценные металлы;</w:t>
            </w:r>
          </w:p>
          <w:p w14:paraId="68BF0FD8" w14:textId="77777777" w:rsidR="00E47909" w:rsidRPr="006D7089" w:rsidRDefault="00E47909" w:rsidP="00E45BEF">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14:paraId="04CFC816" w14:textId="77777777" w:rsidR="00E47909" w:rsidRPr="006D7089" w:rsidRDefault="00E47909" w:rsidP="00E45BEF">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14:paraId="323B95B6" w14:textId="77777777" w:rsidR="00E47909" w:rsidRPr="006D7089" w:rsidRDefault="00E47909" w:rsidP="00E45BEF">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14:paraId="32EB36EB" w14:textId="77777777" w:rsidR="00E47909" w:rsidRPr="006D7089" w:rsidRDefault="00E47909" w:rsidP="00E45BEF">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r>
              <w:rPr>
                <w:bCs/>
                <w:sz w:val="22"/>
                <w:szCs w:val="22"/>
              </w:rPr>
              <w:t>.</w:t>
            </w:r>
          </w:p>
          <w:p w14:paraId="04A69A02" w14:textId="77777777" w:rsidR="00E47909" w:rsidRPr="006D7089" w:rsidRDefault="00E47909" w:rsidP="00E45BEF">
            <w:pPr>
              <w:ind w:left="175"/>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14:paraId="066F00E4"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списания с металлического счета драгоценных металлов в   соответствии с условиями договора;</w:t>
            </w:r>
          </w:p>
          <w:p w14:paraId="6B81ED36"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решения Банка России об отзыве лицензии банка (денежные средства переходят в статус прочей дебиторской задолженности);</w:t>
            </w:r>
          </w:p>
          <w:p w14:paraId="72762E45"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E47909" w:rsidRPr="008705DE" w14:paraId="7B5F7232" w14:textId="77777777" w:rsidTr="00E45BEF">
        <w:trPr>
          <w:trHeight w:val="645"/>
        </w:trPr>
        <w:tc>
          <w:tcPr>
            <w:tcW w:w="2594" w:type="dxa"/>
            <w:shd w:val="clear" w:color="auto" w:fill="auto"/>
            <w:vAlign w:val="center"/>
          </w:tcPr>
          <w:p w14:paraId="5802BB6B" w14:textId="77777777" w:rsidR="00E47909" w:rsidRPr="006D7089" w:rsidRDefault="00E47909" w:rsidP="00E45BEF">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14:paraId="7BDCE291" w14:textId="77777777" w:rsidR="00E47909" w:rsidRPr="006D7089" w:rsidRDefault="00E47909" w:rsidP="00E45BEF">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14:paraId="63ECC7B0"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263168">
              <w:rPr>
                <w:rFonts w:ascii="Times New Roman" w:eastAsia="Times New Roman" w:hAnsi="Times New Roman"/>
                <w:bCs/>
                <w:lang w:eastAsia="ru-RU"/>
              </w:rPr>
              <w:t>В случае исполнения контракта</w:t>
            </w:r>
            <w:r w:rsidRPr="00800856">
              <w:rPr>
                <w:rFonts w:ascii="Times New Roman" w:eastAsia="Times New Roman" w:hAnsi="Times New Roman"/>
                <w:bCs/>
                <w:lang w:eastAsia="ru-RU"/>
              </w:rPr>
              <w:t>.</w:t>
            </w:r>
          </w:p>
          <w:p w14:paraId="0DB5A440"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В результате возникновения встречных обязательств по контракту с такой же спецификацией, т.е. заключение офсетной сделки.</w:t>
            </w:r>
          </w:p>
          <w:p w14:paraId="0C6AE1A7"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t>Прекращение обязательств по контракту по иным основаниям, указанным в правилах клиринга, в установленном ими порядке.</w:t>
            </w:r>
          </w:p>
        </w:tc>
      </w:tr>
      <w:tr w:rsidR="00E47909" w:rsidRPr="008705DE" w14:paraId="1DDFA42B" w14:textId="77777777" w:rsidTr="00E45BEF">
        <w:trPr>
          <w:trHeight w:val="1299"/>
        </w:trPr>
        <w:tc>
          <w:tcPr>
            <w:tcW w:w="2594" w:type="dxa"/>
            <w:shd w:val="clear" w:color="auto" w:fill="auto"/>
            <w:vAlign w:val="center"/>
            <w:hideMark/>
          </w:tcPr>
          <w:p w14:paraId="17ACE0A7" w14:textId="77777777" w:rsidR="00E47909" w:rsidRPr="006D7089" w:rsidRDefault="00E47909" w:rsidP="00E45BEF">
            <w:pPr>
              <w:rPr>
                <w:bCs/>
                <w:sz w:val="22"/>
                <w:szCs w:val="22"/>
              </w:rPr>
            </w:pPr>
            <w:r w:rsidRPr="006D7089">
              <w:rPr>
                <w:bCs/>
                <w:sz w:val="22"/>
                <w:szCs w:val="22"/>
              </w:rPr>
              <w:t>Дебиторская задолженность  по выплате  купонов, погашение номинала (полное/ частичное)</w:t>
            </w:r>
          </w:p>
        </w:tc>
        <w:tc>
          <w:tcPr>
            <w:tcW w:w="3360" w:type="dxa"/>
            <w:shd w:val="clear" w:color="auto" w:fill="auto"/>
            <w:vAlign w:val="center"/>
            <w:hideMark/>
          </w:tcPr>
          <w:p w14:paraId="5E331D24" w14:textId="77777777" w:rsidR="00E47909" w:rsidRDefault="00E47909" w:rsidP="00E45BEF">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14:paraId="69F1C9F0" w14:textId="77777777" w:rsidR="00E47909" w:rsidRPr="00510CC1" w:rsidRDefault="00E47909" w:rsidP="00E45BEF">
            <w:pPr>
              <w:jc w:val="both"/>
              <w:rPr>
                <w:bCs/>
                <w:sz w:val="22"/>
                <w:szCs w:val="22"/>
              </w:rPr>
            </w:pPr>
            <w:r w:rsidRPr="006D7089">
              <w:rPr>
                <w:bCs/>
                <w:sz w:val="22"/>
                <w:szCs w:val="22"/>
              </w:rPr>
              <w:lastRenderedPageBreak/>
              <w:t>•</w:t>
            </w:r>
            <w:r w:rsidRPr="00510CC1">
              <w:rPr>
                <w:bCs/>
                <w:sz w:val="22"/>
                <w:szCs w:val="22"/>
              </w:rPr>
              <w:t xml:space="preserve"> дата признания долговой ценной бумаги;</w:t>
            </w:r>
          </w:p>
          <w:p w14:paraId="7BDCF08C" w14:textId="77777777" w:rsidR="00E47909" w:rsidRPr="006D7089" w:rsidRDefault="00E47909" w:rsidP="00E45BEF">
            <w:pPr>
              <w:pStyle w:val="11"/>
              <w:tabs>
                <w:tab w:val="left" w:pos="993"/>
              </w:tabs>
              <w:ind w:left="0"/>
              <w:jc w:val="both"/>
              <w:rPr>
                <w:rFonts w:eastAsia="Batang"/>
                <w:color w:val="000000"/>
                <w:sz w:val="22"/>
                <w:szCs w:val="22"/>
              </w:rPr>
            </w:pPr>
            <w:r w:rsidRPr="006D7089">
              <w:rPr>
                <w:bCs/>
                <w:sz w:val="22"/>
                <w:szCs w:val="22"/>
              </w:rPr>
              <w:t xml:space="preserve">• </w:t>
            </w:r>
            <w:r w:rsidRPr="006D7089">
              <w:rPr>
                <w:rFonts w:eastAsia="Batang"/>
                <w:color w:val="000000"/>
                <w:sz w:val="22"/>
                <w:szCs w:val="22"/>
              </w:rPr>
              <w:t>дата погашения процентного (купонного) дохода на основании решения о выпуске</w:t>
            </w:r>
            <w:r>
              <w:rPr>
                <w:rFonts w:eastAsia="Batang"/>
                <w:color w:val="000000"/>
                <w:sz w:val="22"/>
                <w:szCs w:val="22"/>
              </w:rPr>
              <w:t>.</w:t>
            </w:r>
            <w:r w:rsidRPr="006D7089">
              <w:rPr>
                <w:rFonts w:eastAsia="Batang"/>
                <w:color w:val="000000"/>
                <w:sz w:val="22"/>
                <w:szCs w:val="22"/>
              </w:rPr>
              <w:t xml:space="preserve"> </w:t>
            </w:r>
          </w:p>
          <w:p w14:paraId="66052E6E" w14:textId="77777777" w:rsidR="00E47909" w:rsidRPr="006D7089" w:rsidRDefault="00E47909" w:rsidP="00E45BEF">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14:paraId="6FD330A9" w14:textId="77777777" w:rsidR="00E47909" w:rsidRPr="006D7089" w:rsidRDefault="00E47909" w:rsidP="00E45BEF">
            <w:pPr>
              <w:jc w:val="both"/>
              <w:rPr>
                <w:bCs/>
                <w:sz w:val="22"/>
                <w:szCs w:val="22"/>
              </w:rPr>
            </w:pPr>
            <w:r w:rsidRPr="006D7089">
              <w:rPr>
                <w:bCs/>
                <w:sz w:val="22"/>
                <w:szCs w:val="22"/>
              </w:rPr>
              <w:t>(полной номинальной стоимости) облигации является:</w:t>
            </w:r>
          </w:p>
          <w:p w14:paraId="13FEC985" w14:textId="77777777" w:rsidR="00E47909" w:rsidRPr="006D7089" w:rsidRDefault="00E47909" w:rsidP="00E45BEF">
            <w:pPr>
              <w:jc w:val="both"/>
              <w:rPr>
                <w:bCs/>
                <w:sz w:val="22"/>
                <w:szCs w:val="22"/>
              </w:rPr>
            </w:pPr>
            <w:r w:rsidRPr="006D7089">
              <w:rPr>
                <w:bCs/>
                <w:sz w:val="22"/>
                <w:szCs w:val="22"/>
              </w:rPr>
              <w:t>• дата погашения соответствующей части 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14:paraId="3085AC30" w14:textId="77777777" w:rsidR="00E47909" w:rsidRPr="00800856" w:rsidRDefault="00E47909" w:rsidP="00E45BEF">
            <w:pPr>
              <w:pStyle w:val="a5"/>
              <w:numPr>
                <w:ilvl w:val="0"/>
                <w:numId w:val="12"/>
              </w:numPr>
              <w:ind w:left="34" w:firstLine="141"/>
              <w:jc w:val="both"/>
              <w:rPr>
                <w:rFonts w:ascii="Times New Roman" w:eastAsia="Times New Roman" w:hAnsi="Times New Roman"/>
                <w:bCs/>
                <w:lang w:eastAsia="ru-RU"/>
              </w:rPr>
            </w:pPr>
            <w:r w:rsidRPr="00800856">
              <w:rPr>
                <w:rFonts w:ascii="Times New Roman" w:eastAsia="Times New Roman" w:hAnsi="Times New Roman"/>
                <w:bCs/>
                <w:lang w:eastAsia="ru-RU"/>
              </w:rPr>
              <w:lastRenderedPageBreak/>
              <w:t xml:space="preserve">Дата фактического исполнения  соответствующего обязательства, подтвержденная банковской выпиской  или </w:t>
            </w:r>
            <w:r w:rsidRPr="00800856">
              <w:rPr>
                <w:rFonts w:ascii="Times New Roman" w:eastAsia="Times New Roman" w:hAnsi="Times New Roman"/>
                <w:bCs/>
                <w:lang w:eastAsia="ru-RU"/>
              </w:rPr>
              <w:lastRenderedPageBreak/>
              <w:t xml:space="preserve">отчетом брокера. </w:t>
            </w:r>
          </w:p>
          <w:p w14:paraId="132B821C" w14:textId="77777777" w:rsidR="00E47909" w:rsidRPr="006D7089" w:rsidRDefault="00E47909" w:rsidP="00E45BEF">
            <w:pPr>
              <w:ind w:left="175"/>
              <w:jc w:val="both"/>
              <w:rPr>
                <w:bCs/>
                <w:sz w:val="22"/>
                <w:szCs w:val="22"/>
              </w:rPr>
            </w:pPr>
          </w:p>
          <w:p w14:paraId="072B2964" w14:textId="77777777" w:rsidR="00E47909" w:rsidRPr="006D7089" w:rsidRDefault="00E47909" w:rsidP="00E45BEF">
            <w:pPr>
              <w:numPr>
                <w:ilvl w:val="0"/>
                <w:numId w:val="12"/>
              </w:numPr>
              <w:ind w:left="34" w:firstLine="141"/>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E47909" w:rsidRPr="009614D9" w14:paraId="58331D2A" w14:textId="77777777" w:rsidTr="00E45BEF">
        <w:trPr>
          <w:trHeight w:val="1299"/>
        </w:trPr>
        <w:tc>
          <w:tcPr>
            <w:tcW w:w="2594" w:type="dxa"/>
            <w:shd w:val="clear" w:color="auto" w:fill="auto"/>
            <w:vAlign w:val="center"/>
            <w:hideMark/>
          </w:tcPr>
          <w:p w14:paraId="27A9B9FF" w14:textId="77777777" w:rsidR="00E47909" w:rsidRPr="009614D9" w:rsidRDefault="00E47909" w:rsidP="00E45BEF">
            <w:pPr>
              <w:rPr>
                <w:bCs/>
                <w:sz w:val="22"/>
                <w:szCs w:val="22"/>
              </w:rPr>
            </w:pPr>
            <w:r w:rsidRPr="009614D9">
              <w:rPr>
                <w:bCs/>
                <w:sz w:val="22"/>
                <w:szCs w:val="22"/>
              </w:rPr>
              <w:lastRenderedPageBreak/>
              <w:t>Дебиторская задолженность по выплате  купонов, по ценным бумагам, полученных по сделкам обратного РЕПО  и кредиторская задолженность по возврату купонов</w:t>
            </w:r>
          </w:p>
        </w:tc>
        <w:tc>
          <w:tcPr>
            <w:tcW w:w="3360" w:type="dxa"/>
            <w:shd w:val="clear" w:color="auto" w:fill="auto"/>
            <w:vAlign w:val="center"/>
            <w:hideMark/>
          </w:tcPr>
          <w:p w14:paraId="35514434" w14:textId="77777777" w:rsidR="00E47909" w:rsidRPr="009614D9" w:rsidRDefault="00E47909" w:rsidP="00E45BEF">
            <w:pPr>
              <w:jc w:val="both"/>
              <w:rPr>
                <w:bCs/>
                <w:sz w:val="22"/>
                <w:szCs w:val="22"/>
              </w:rPr>
            </w:pPr>
            <w:r w:rsidRPr="009614D9">
              <w:rPr>
                <w:bCs/>
                <w:sz w:val="22"/>
                <w:szCs w:val="22"/>
              </w:rPr>
              <w:t xml:space="preserve">Датой признания дебиторской задолженности по процентному (купонному) доходу по долговым ценным бумагам, полученным по сделкам обратного РЕПО является: </w:t>
            </w:r>
          </w:p>
          <w:p w14:paraId="09B24D32" w14:textId="77777777" w:rsidR="00E47909" w:rsidRPr="009614D9" w:rsidRDefault="00E47909" w:rsidP="00E45BEF">
            <w:pPr>
              <w:jc w:val="both"/>
              <w:rPr>
                <w:bCs/>
                <w:sz w:val="22"/>
                <w:szCs w:val="22"/>
              </w:rPr>
            </w:pPr>
            <w:r w:rsidRPr="009614D9">
              <w:rPr>
                <w:bCs/>
                <w:sz w:val="22"/>
                <w:szCs w:val="22"/>
              </w:rPr>
              <w:t>• дата списания денежных средств с брокерского счета/расчетного счета (возврат купона контрагенту по сделке РЕПО);</w:t>
            </w:r>
          </w:p>
          <w:p w14:paraId="18482386" w14:textId="77777777" w:rsidR="00E47909" w:rsidRPr="009614D9" w:rsidRDefault="00E47909" w:rsidP="00E45BEF">
            <w:pPr>
              <w:jc w:val="both"/>
              <w:rPr>
                <w:bCs/>
                <w:sz w:val="22"/>
                <w:szCs w:val="22"/>
              </w:rPr>
            </w:pPr>
            <w:r w:rsidRPr="009614D9">
              <w:rPr>
                <w:bCs/>
                <w:sz w:val="22"/>
                <w:szCs w:val="22"/>
              </w:rPr>
              <w:t xml:space="preserve">Датой признания кредиторской  задолженности по процентному (купонному) доходу, полученных по сделкам обратного РЕПО является: </w:t>
            </w:r>
          </w:p>
          <w:p w14:paraId="2287938A" w14:textId="77777777" w:rsidR="00E47909" w:rsidRPr="009614D9" w:rsidRDefault="00E47909" w:rsidP="00E45BEF">
            <w:pPr>
              <w:jc w:val="both"/>
              <w:rPr>
                <w:bCs/>
                <w:sz w:val="22"/>
                <w:szCs w:val="22"/>
              </w:rPr>
            </w:pPr>
            <w:r w:rsidRPr="009614D9">
              <w:rPr>
                <w:bCs/>
                <w:sz w:val="22"/>
                <w:szCs w:val="22"/>
              </w:rPr>
              <w:t xml:space="preserve">• дата фактического исполнения  соответствующего обязательства </w:t>
            </w:r>
          </w:p>
          <w:p w14:paraId="4633D007" w14:textId="77777777" w:rsidR="00E47909" w:rsidRPr="009614D9" w:rsidRDefault="00E47909" w:rsidP="00E45BEF">
            <w:pPr>
              <w:jc w:val="both"/>
              <w:rPr>
                <w:bCs/>
                <w:sz w:val="22"/>
                <w:szCs w:val="22"/>
              </w:rPr>
            </w:pPr>
            <w:r w:rsidRPr="009614D9">
              <w:rPr>
                <w:bCs/>
                <w:sz w:val="22"/>
                <w:szCs w:val="22"/>
              </w:rPr>
              <w:t xml:space="preserve">подтвержденная банковской выпиской  или отчетом брокера; </w:t>
            </w:r>
          </w:p>
          <w:p w14:paraId="4CC06D8A" w14:textId="77777777" w:rsidR="00E47909" w:rsidRPr="009614D9" w:rsidRDefault="00E47909" w:rsidP="00E45BEF">
            <w:pPr>
              <w:jc w:val="both"/>
              <w:rPr>
                <w:bCs/>
                <w:sz w:val="22"/>
                <w:szCs w:val="22"/>
              </w:rPr>
            </w:pPr>
          </w:p>
        </w:tc>
        <w:tc>
          <w:tcPr>
            <w:tcW w:w="3544" w:type="dxa"/>
            <w:shd w:val="clear" w:color="auto" w:fill="auto"/>
            <w:vAlign w:val="center"/>
            <w:hideMark/>
          </w:tcPr>
          <w:p w14:paraId="0D372E8A" w14:textId="77777777" w:rsidR="00E47909" w:rsidRPr="00625D75" w:rsidRDefault="00E47909" w:rsidP="00E45BEF">
            <w:pPr>
              <w:pStyle w:val="a5"/>
              <w:numPr>
                <w:ilvl w:val="0"/>
                <w:numId w:val="12"/>
              </w:numPr>
              <w:ind w:left="34" w:firstLine="141"/>
              <w:jc w:val="both"/>
              <w:rPr>
                <w:rFonts w:ascii="Times New Roman" w:eastAsia="Times New Roman" w:hAnsi="Times New Roman"/>
                <w:bCs/>
                <w:lang w:eastAsia="ru-RU"/>
              </w:rPr>
            </w:pPr>
            <w:r w:rsidRPr="004E3191">
              <w:rPr>
                <w:rFonts w:ascii="Times New Roman" w:eastAsia="Times New Roman" w:hAnsi="Times New Roman"/>
                <w:bCs/>
                <w:lang w:eastAsia="ru-RU"/>
              </w:rPr>
              <w:t xml:space="preserve">Дата фактического исполнения  соответствующего обязательства, подтвержденная банковской выпиской  или отчетом брокера; </w:t>
            </w:r>
          </w:p>
          <w:p w14:paraId="19010AB9" w14:textId="77777777" w:rsidR="00E47909" w:rsidRPr="009614D9" w:rsidRDefault="00E47909" w:rsidP="00E45BEF">
            <w:pPr>
              <w:jc w:val="both"/>
              <w:rPr>
                <w:bCs/>
                <w:sz w:val="22"/>
                <w:szCs w:val="22"/>
              </w:rPr>
            </w:pPr>
          </w:p>
          <w:p w14:paraId="58052396" w14:textId="77777777" w:rsidR="00E47909" w:rsidRPr="00625D75" w:rsidRDefault="00E47909" w:rsidP="00E45BEF">
            <w:pPr>
              <w:pStyle w:val="a5"/>
              <w:numPr>
                <w:ilvl w:val="0"/>
                <w:numId w:val="12"/>
              </w:numPr>
              <w:ind w:left="34" w:firstLine="141"/>
              <w:jc w:val="both"/>
              <w:rPr>
                <w:rFonts w:ascii="Times New Roman" w:eastAsia="Times New Roman" w:hAnsi="Times New Roman"/>
                <w:bCs/>
                <w:lang w:eastAsia="ru-RU"/>
              </w:rPr>
            </w:pPr>
            <w:r w:rsidRPr="004E3191">
              <w:rPr>
                <w:rFonts w:ascii="Times New Roman" w:eastAsia="Times New Roman" w:hAnsi="Times New Roman"/>
                <w:bCs/>
                <w:lang w:eastAsia="ru-RU"/>
              </w:rPr>
              <w:t xml:space="preserve">Дата списания денежных средств с брокерского счета/расчетного счета </w:t>
            </w:r>
          </w:p>
        </w:tc>
      </w:tr>
      <w:tr w:rsidR="00E47909" w:rsidRPr="008705DE" w14:paraId="6D148F25" w14:textId="77777777" w:rsidTr="00E45BEF">
        <w:trPr>
          <w:trHeight w:val="645"/>
        </w:trPr>
        <w:tc>
          <w:tcPr>
            <w:tcW w:w="2594" w:type="dxa"/>
            <w:shd w:val="clear" w:color="auto" w:fill="auto"/>
            <w:vAlign w:val="center"/>
            <w:hideMark/>
          </w:tcPr>
          <w:p w14:paraId="18C8126F" w14:textId="77777777" w:rsidR="00E47909" w:rsidRPr="006D7089" w:rsidRDefault="00E47909" w:rsidP="00E45BEF">
            <w:pPr>
              <w:jc w:val="both"/>
              <w:rPr>
                <w:bCs/>
                <w:sz w:val="22"/>
                <w:szCs w:val="22"/>
              </w:rPr>
            </w:pPr>
            <w:r w:rsidRPr="006D7089">
              <w:rPr>
                <w:bCs/>
                <w:sz w:val="22"/>
                <w:szCs w:val="22"/>
              </w:rPr>
              <w:t>Дебиторская задолженность  по выплате  дивидендов по акциям  и депозитарным распискам</w:t>
            </w:r>
          </w:p>
          <w:p w14:paraId="4E77D84E" w14:textId="77777777" w:rsidR="00E47909" w:rsidRPr="006D7089" w:rsidRDefault="00E47909" w:rsidP="00E45BEF">
            <w:pPr>
              <w:rPr>
                <w:bCs/>
                <w:color w:val="000000"/>
                <w:sz w:val="22"/>
                <w:szCs w:val="22"/>
              </w:rPr>
            </w:pPr>
          </w:p>
        </w:tc>
        <w:tc>
          <w:tcPr>
            <w:tcW w:w="3360" w:type="dxa"/>
            <w:shd w:val="clear" w:color="auto" w:fill="auto"/>
            <w:vAlign w:val="bottom"/>
            <w:hideMark/>
          </w:tcPr>
          <w:p w14:paraId="66B21A13" w14:textId="77777777" w:rsidR="00E47909" w:rsidRPr="006D7089" w:rsidRDefault="00E47909" w:rsidP="00E45BEF">
            <w:pPr>
              <w:jc w:val="both"/>
              <w:rPr>
                <w:bCs/>
                <w:sz w:val="22"/>
                <w:szCs w:val="22"/>
              </w:rPr>
            </w:pPr>
            <w:r w:rsidRPr="006D7089">
              <w:rPr>
                <w:bCs/>
                <w:sz w:val="22"/>
                <w:szCs w:val="22"/>
              </w:rPr>
              <w:t>Дата признания дебиторской задолженности  по дивидендам в отношении акций российских эмитентов</w:t>
            </w:r>
            <w:r w:rsidRPr="009614D9">
              <w:rPr>
                <w:bCs/>
                <w:sz w:val="22"/>
                <w:szCs w:val="22"/>
              </w:rPr>
              <w:t xml:space="preserve"> или дохода по депозитарным распискам российских эмитентов</w:t>
            </w:r>
            <w:r w:rsidRPr="006D7089">
              <w:rPr>
                <w:bCs/>
                <w:sz w:val="22"/>
                <w:szCs w:val="22"/>
              </w:rPr>
              <w:t xml:space="preserve"> является:</w:t>
            </w:r>
            <w:r w:rsidRPr="006D7089">
              <w:rPr>
                <w:bCs/>
                <w:sz w:val="22"/>
                <w:szCs w:val="22"/>
              </w:rPr>
              <w:br/>
              <w:t xml:space="preserve">• дата, на которую определяются лица, имеющие право на получение дивидендов по акциям в соответствии с информацией НКО АО НРД или официальных сайтов эмитентов. </w:t>
            </w:r>
            <w:r w:rsidRPr="006D7089">
              <w:rPr>
                <w:bCs/>
                <w:sz w:val="22"/>
                <w:szCs w:val="22"/>
              </w:rPr>
              <w:br/>
              <w:t xml:space="preserve">Датой признания дебиторской задолженности  по дивидендам в отношении акций иностранных эмитентов является: </w:t>
            </w:r>
          </w:p>
          <w:p w14:paraId="599F40C3" w14:textId="77777777" w:rsidR="00E47909" w:rsidRPr="006D7089" w:rsidRDefault="00E47909" w:rsidP="00E45BEF">
            <w:pPr>
              <w:jc w:val="both"/>
              <w:rPr>
                <w:bCs/>
                <w:sz w:val="22"/>
                <w:szCs w:val="22"/>
              </w:rPr>
            </w:pPr>
            <w:r w:rsidRPr="006D7089">
              <w:rPr>
                <w:bCs/>
                <w:sz w:val="22"/>
                <w:szCs w:val="22"/>
              </w:rPr>
              <w:t xml:space="preserve">• дата, на которую определяются лица, имеющие право на получение дивидендов (дата </w:t>
            </w:r>
            <w:r w:rsidRPr="006D7089">
              <w:rPr>
                <w:bCs/>
                <w:sz w:val="22"/>
                <w:szCs w:val="22"/>
              </w:rPr>
              <w:lastRenderedPageBreak/>
              <w:t>фиксации), в соответствии с информацией НКО АО НРД</w:t>
            </w:r>
            <w:r>
              <w:t xml:space="preserve">, информационных агентств, </w:t>
            </w:r>
            <w:r w:rsidRPr="006D7089">
              <w:rPr>
                <w:bCs/>
                <w:sz w:val="22"/>
                <w:szCs w:val="22"/>
              </w:rPr>
              <w:t>официальных сайтов эмитентов</w:t>
            </w:r>
            <w:r w:rsidRPr="006D7089" w:rsidDel="00211EC9">
              <w:rPr>
                <w:bCs/>
                <w:sz w:val="22"/>
                <w:szCs w:val="22"/>
              </w:rPr>
              <w:t xml:space="preserve"> </w:t>
            </w:r>
            <w:r>
              <w:rPr>
                <w:bCs/>
                <w:sz w:val="22"/>
                <w:szCs w:val="22"/>
              </w:rPr>
              <w:t xml:space="preserve"> или иных доступных источников.</w:t>
            </w:r>
            <w:r w:rsidRPr="006D7089">
              <w:rPr>
                <w:bCs/>
                <w:sz w:val="22"/>
                <w:szCs w:val="22"/>
              </w:rPr>
              <w:t xml:space="preserve"> В отсутствии информации НКО АО НРД, </w:t>
            </w:r>
            <w:r>
              <w:t xml:space="preserve">информационных агентств, </w:t>
            </w:r>
            <w:r w:rsidRPr="006D7089">
              <w:rPr>
                <w:bCs/>
                <w:sz w:val="22"/>
                <w:szCs w:val="22"/>
              </w:rPr>
              <w:t>официальных сайтов эмитентов</w:t>
            </w:r>
            <w:r w:rsidRPr="006D7089" w:rsidDel="00211EC9">
              <w:rPr>
                <w:bCs/>
                <w:sz w:val="22"/>
                <w:szCs w:val="22"/>
              </w:rPr>
              <w:t xml:space="preserve"> </w:t>
            </w:r>
            <w:r>
              <w:rPr>
                <w:bCs/>
                <w:sz w:val="22"/>
                <w:szCs w:val="22"/>
              </w:rPr>
              <w:t xml:space="preserve"> или иных доступных источников</w:t>
            </w:r>
            <w:r w:rsidRPr="006D7089">
              <w:rPr>
                <w:bCs/>
                <w:sz w:val="22"/>
                <w:szCs w:val="22"/>
              </w:rPr>
              <w:t>, датой признания дебиторской задолженности по дивидендам в отношении акций российских эмитентов, акций иностранных эмитентов является:</w:t>
            </w:r>
          </w:p>
          <w:p w14:paraId="4D846E54" w14:textId="77777777" w:rsidR="00E47909" w:rsidRPr="006D7089" w:rsidRDefault="00E47909" w:rsidP="00E45BEF">
            <w:pPr>
              <w:jc w:val="both"/>
              <w:rPr>
                <w:bCs/>
                <w:color w:val="000000"/>
                <w:sz w:val="22"/>
                <w:szCs w:val="22"/>
              </w:rPr>
            </w:pPr>
            <w:r w:rsidRPr="006D7089">
              <w:rPr>
                <w:bCs/>
                <w:sz w:val="22"/>
                <w:szCs w:val="22"/>
              </w:rPr>
              <w:t xml:space="preserve">• дата зачисления денежных средств на расчетный счет </w:t>
            </w:r>
            <w:r w:rsidRPr="009614D9">
              <w:rPr>
                <w:bCs/>
                <w:sz w:val="22"/>
                <w:szCs w:val="22"/>
              </w:rPr>
              <w:t>Фонда,</w:t>
            </w:r>
            <w:r w:rsidRPr="009614D9">
              <w:rPr>
                <w:bCs/>
              </w:rPr>
              <w:t xml:space="preserve"> </w:t>
            </w:r>
            <w:r w:rsidRPr="009614D9">
              <w:rPr>
                <w:bCs/>
                <w:sz w:val="22"/>
                <w:szCs w:val="22"/>
              </w:rPr>
              <w:t>в том числе брокерский счет.</w:t>
            </w:r>
            <w:r w:rsidRPr="006D7089">
              <w:rPr>
                <w:bCs/>
                <w:sz w:val="22"/>
                <w:szCs w:val="22"/>
              </w:rPr>
              <w:t>.</w:t>
            </w:r>
          </w:p>
        </w:tc>
        <w:tc>
          <w:tcPr>
            <w:tcW w:w="3544" w:type="dxa"/>
            <w:shd w:val="clear" w:color="auto" w:fill="auto"/>
            <w:vAlign w:val="bottom"/>
            <w:hideMark/>
          </w:tcPr>
          <w:p w14:paraId="6C895F29" w14:textId="77777777" w:rsidR="00E47909" w:rsidRPr="006D7089" w:rsidRDefault="00E47909" w:rsidP="00E45BEF">
            <w:pPr>
              <w:jc w:val="both"/>
              <w:rPr>
                <w:bCs/>
                <w:color w:val="000000"/>
                <w:sz w:val="22"/>
                <w:szCs w:val="22"/>
              </w:rPr>
            </w:pPr>
            <w:r w:rsidRPr="006D7089">
              <w:rPr>
                <w:bCs/>
                <w:sz w:val="22"/>
                <w:szCs w:val="22"/>
              </w:rPr>
              <w:lastRenderedPageBreak/>
              <w:t>Дата исполнения обязательств эмитентом, подтвержденной банковской выпиской  или отчетом брокера</w:t>
            </w:r>
            <w:r>
              <w:rPr>
                <w:bCs/>
                <w:sz w:val="22"/>
                <w:szCs w:val="22"/>
              </w:rPr>
              <w:t>.</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E47909" w:rsidRPr="008705DE" w14:paraId="59D82C6F" w14:textId="77777777" w:rsidTr="00E45BEF">
        <w:trPr>
          <w:trHeight w:val="645"/>
        </w:trPr>
        <w:tc>
          <w:tcPr>
            <w:tcW w:w="2594" w:type="dxa"/>
            <w:shd w:val="clear" w:color="auto" w:fill="auto"/>
            <w:vAlign w:val="center"/>
          </w:tcPr>
          <w:p w14:paraId="48C463F8" w14:textId="77777777" w:rsidR="00E47909" w:rsidRPr="006D7089" w:rsidRDefault="00E47909" w:rsidP="00E45BEF">
            <w:pPr>
              <w:jc w:val="both"/>
              <w:rPr>
                <w:bCs/>
                <w:sz w:val="22"/>
                <w:szCs w:val="22"/>
              </w:rPr>
            </w:pPr>
            <w:r w:rsidRPr="006D7089">
              <w:rPr>
                <w:bCs/>
                <w:sz w:val="22"/>
                <w:szCs w:val="22"/>
              </w:rPr>
              <w:t xml:space="preserve">Дебиторская задолженность по доходам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14:paraId="313BFFBB" w14:textId="77777777" w:rsidR="00E47909" w:rsidRPr="006D7089" w:rsidRDefault="00E47909" w:rsidP="00E45BEF">
            <w:pPr>
              <w:jc w:val="both"/>
              <w:rPr>
                <w:bCs/>
                <w:sz w:val="22"/>
                <w:szCs w:val="22"/>
              </w:rPr>
            </w:pPr>
            <w:r w:rsidRPr="006D7089">
              <w:rPr>
                <w:bCs/>
                <w:sz w:val="22"/>
                <w:szCs w:val="22"/>
              </w:rPr>
              <w:t xml:space="preserve">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 </w:t>
            </w:r>
            <w:r>
              <w:rPr>
                <w:bCs/>
                <w:sz w:val="22"/>
                <w:szCs w:val="22"/>
              </w:rPr>
              <w:t xml:space="preserve">информационной системы </w:t>
            </w:r>
            <w:r>
              <w:rPr>
                <w:bCs/>
                <w:sz w:val="22"/>
                <w:szCs w:val="22"/>
                <w:lang w:val="en-US"/>
              </w:rPr>
              <w:t>C</w:t>
            </w:r>
            <w:r w:rsidRPr="00B638A9">
              <w:rPr>
                <w:bCs/>
                <w:sz w:val="22"/>
                <w:szCs w:val="22"/>
              </w:rPr>
              <w:t>bonds</w:t>
            </w:r>
            <w:r w:rsidRPr="006D7089">
              <w:rPr>
                <w:bCs/>
                <w:sz w:val="22"/>
                <w:szCs w:val="22"/>
              </w:rPr>
              <w:t xml:space="preserve">  или информации о выплате дохода на официальном сайте управляющей компании;</w:t>
            </w:r>
          </w:p>
          <w:p w14:paraId="65CE6C38" w14:textId="77777777" w:rsidR="00E47909" w:rsidRPr="006D7089" w:rsidRDefault="00E47909" w:rsidP="00E45BEF">
            <w:pPr>
              <w:jc w:val="both"/>
              <w:rPr>
                <w:bCs/>
                <w:sz w:val="22"/>
                <w:szCs w:val="22"/>
              </w:rPr>
            </w:pPr>
            <w:r w:rsidRPr="006D7089">
              <w:rPr>
                <w:bCs/>
                <w:sz w:val="22"/>
                <w:szCs w:val="22"/>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14:paraId="3B1A7E87" w14:textId="77777777" w:rsidR="00E47909" w:rsidRPr="006D7089" w:rsidRDefault="00E47909" w:rsidP="00E45BEF">
            <w:pPr>
              <w:jc w:val="both"/>
              <w:rPr>
                <w:bCs/>
                <w:sz w:val="22"/>
                <w:szCs w:val="22"/>
              </w:rPr>
            </w:pPr>
            <w:r w:rsidRPr="009614D9">
              <w:rPr>
                <w:bCs/>
                <w:sz w:val="22"/>
                <w:szCs w:val="22"/>
              </w:rPr>
              <w:t>Дата исполнения  управляющей компанией обязательств по выплате дохода по инвестиционным паям ПИФ и паям (акциям) иностранных инвестиционных фондов, которые входят в состав имущества ПИФ</w:t>
            </w:r>
            <w:r>
              <w:rPr>
                <w:bCs/>
                <w:sz w:val="22"/>
                <w:szCs w:val="22"/>
              </w:rPr>
              <w:t>.</w:t>
            </w:r>
          </w:p>
          <w:p w14:paraId="0274E740" w14:textId="77777777" w:rsidR="00E47909" w:rsidRPr="006D7089" w:rsidRDefault="00E47909" w:rsidP="00E45BEF">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E47909" w:rsidRPr="008705DE" w14:paraId="73621033" w14:textId="77777777" w:rsidTr="00E45BEF">
        <w:trPr>
          <w:trHeight w:val="645"/>
        </w:trPr>
        <w:tc>
          <w:tcPr>
            <w:tcW w:w="2594" w:type="dxa"/>
            <w:shd w:val="clear" w:color="auto" w:fill="auto"/>
            <w:vAlign w:val="center"/>
          </w:tcPr>
          <w:p w14:paraId="552D8248" w14:textId="77777777" w:rsidR="00E47909" w:rsidRPr="006D7089" w:rsidRDefault="00E47909" w:rsidP="00E45BEF">
            <w:pPr>
              <w:jc w:val="both"/>
              <w:rPr>
                <w:bCs/>
                <w:sz w:val="22"/>
                <w:szCs w:val="22"/>
              </w:rPr>
            </w:pPr>
            <w:r w:rsidRPr="006D7089">
              <w:rPr>
                <w:bCs/>
                <w:sz w:val="22"/>
                <w:szCs w:val="22"/>
              </w:rPr>
              <w:t>Дебиторская задолженность по процентам по сделкам поддержания неснижаемого остатка на расчетных счетах в банке</w:t>
            </w:r>
          </w:p>
        </w:tc>
        <w:tc>
          <w:tcPr>
            <w:tcW w:w="3360" w:type="dxa"/>
            <w:shd w:val="clear" w:color="auto" w:fill="auto"/>
            <w:vAlign w:val="center"/>
          </w:tcPr>
          <w:p w14:paraId="4DEBDA79" w14:textId="77777777" w:rsidR="00E47909" w:rsidRPr="006D7089" w:rsidRDefault="00E47909" w:rsidP="00E45BEF">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14:paraId="6C293762" w14:textId="77777777" w:rsidR="00E47909" w:rsidRPr="006D7089" w:rsidRDefault="00E47909" w:rsidP="00E45BEF">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14:paraId="043EAC3B" w14:textId="77777777" w:rsidR="00E47909" w:rsidRPr="006D7089" w:rsidRDefault="00E47909" w:rsidP="00E45BEF">
            <w:pPr>
              <w:jc w:val="both"/>
              <w:rPr>
                <w:bCs/>
                <w:sz w:val="22"/>
                <w:szCs w:val="22"/>
              </w:rPr>
            </w:pPr>
          </w:p>
        </w:tc>
      </w:tr>
      <w:tr w:rsidR="00E47909" w:rsidRPr="008705DE" w14:paraId="60EB9AAC" w14:textId="77777777" w:rsidTr="00E45BEF">
        <w:trPr>
          <w:trHeight w:val="645"/>
        </w:trPr>
        <w:tc>
          <w:tcPr>
            <w:tcW w:w="2594" w:type="dxa"/>
            <w:shd w:val="clear" w:color="auto" w:fill="auto"/>
          </w:tcPr>
          <w:p w14:paraId="14145A48" w14:textId="77777777" w:rsidR="00E47909" w:rsidRPr="006D7089" w:rsidRDefault="00E47909" w:rsidP="00E45BEF">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 xml:space="preserve">Дебиторская задолженность по денежным средствам, находящимся у профессиональных участников рынка </w:t>
            </w:r>
            <w:r w:rsidRPr="006D7089">
              <w:rPr>
                <w:rFonts w:ascii="Times New Roman" w:eastAsia="Times New Roman" w:hAnsi="Times New Roman"/>
                <w:bCs/>
                <w:lang w:eastAsia="ru-RU"/>
              </w:rPr>
              <w:lastRenderedPageBreak/>
              <w:t>ценных бумаг (далее – брокер)</w:t>
            </w:r>
          </w:p>
        </w:tc>
        <w:tc>
          <w:tcPr>
            <w:tcW w:w="3360" w:type="dxa"/>
            <w:shd w:val="clear" w:color="auto" w:fill="auto"/>
          </w:tcPr>
          <w:p w14:paraId="6BD84968" w14:textId="77777777" w:rsidR="00E47909" w:rsidRPr="006D7089" w:rsidRDefault="00E47909" w:rsidP="00E45BEF">
            <w:pPr>
              <w:jc w:val="both"/>
              <w:rPr>
                <w:bCs/>
              </w:rPr>
            </w:pPr>
            <w:r w:rsidRPr="006C7FE4">
              <w:rPr>
                <w:bCs/>
                <w:sz w:val="22"/>
                <w:szCs w:val="22"/>
              </w:rPr>
              <w:lastRenderedPageBreak/>
              <w:t>Дата зачисления денежных средств  на специальный брокерский счет на основании отчета брокера</w:t>
            </w:r>
          </w:p>
        </w:tc>
        <w:tc>
          <w:tcPr>
            <w:tcW w:w="3544" w:type="dxa"/>
            <w:shd w:val="clear" w:color="auto" w:fill="auto"/>
          </w:tcPr>
          <w:p w14:paraId="6384FF09" w14:textId="77777777" w:rsidR="00E47909" w:rsidRPr="006D7089" w:rsidRDefault="00E47909" w:rsidP="00E45BEF">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со специального брокерского счета</w:t>
            </w:r>
            <w:r>
              <w:rPr>
                <w:rFonts w:ascii="Times New Roman" w:eastAsia="Times New Roman" w:hAnsi="Times New Roman"/>
                <w:bCs/>
                <w:lang w:eastAsia="ru-RU"/>
              </w:rPr>
              <w:t>.</w:t>
            </w:r>
          </w:p>
          <w:p w14:paraId="0038D79D" w14:textId="77777777" w:rsidR="00E47909" w:rsidRPr="006D7089" w:rsidRDefault="00E47909" w:rsidP="00E45BEF">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 xml:space="preserve">Дата решения Банка России об отзыве лицензии у брокера </w:t>
            </w:r>
            <w:r w:rsidRPr="006D7089">
              <w:rPr>
                <w:rFonts w:ascii="Times New Roman" w:eastAsia="Times New Roman" w:hAnsi="Times New Roman"/>
                <w:bCs/>
                <w:lang w:eastAsia="ru-RU"/>
              </w:rPr>
              <w:lastRenderedPageBreak/>
              <w:t>(денежные средства переходят в статус прочей дебиторской задолженности)</w:t>
            </w:r>
            <w:r>
              <w:rPr>
                <w:rFonts w:ascii="Times New Roman" w:eastAsia="Times New Roman" w:hAnsi="Times New Roman"/>
                <w:bCs/>
                <w:lang w:eastAsia="ru-RU"/>
              </w:rPr>
              <w:t>.</w:t>
            </w:r>
          </w:p>
          <w:p w14:paraId="1FB43F42" w14:textId="77777777" w:rsidR="00E47909" w:rsidRPr="006D7089" w:rsidRDefault="00E47909" w:rsidP="00E45BEF">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E47909" w:rsidRPr="008705DE" w14:paraId="6E6173BE" w14:textId="77777777" w:rsidTr="00E45BEF">
        <w:trPr>
          <w:trHeight w:val="645"/>
        </w:trPr>
        <w:tc>
          <w:tcPr>
            <w:tcW w:w="2594" w:type="dxa"/>
            <w:shd w:val="clear" w:color="auto" w:fill="auto"/>
            <w:vAlign w:val="center"/>
          </w:tcPr>
          <w:p w14:paraId="49999C97" w14:textId="77777777" w:rsidR="00E47909" w:rsidRPr="006D7089" w:rsidRDefault="00E47909" w:rsidP="00E45BEF">
            <w:pPr>
              <w:rPr>
                <w:bCs/>
                <w:sz w:val="22"/>
                <w:szCs w:val="22"/>
              </w:rPr>
            </w:pPr>
            <w:r w:rsidRPr="006D7089">
              <w:rPr>
                <w:bCs/>
                <w:sz w:val="22"/>
                <w:szCs w:val="22"/>
              </w:rPr>
              <w:lastRenderedPageBreak/>
              <w:t xml:space="preserve">Прочая дебиторская задолженность, в том числе: </w:t>
            </w:r>
          </w:p>
          <w:p w14:paraId="25191A1C" w14:textId="77777777" w:rsidR="00E47909" w:rsidRPr="006D7089" w:rsidRDefault="00E47909" w:rsidP="00E45BEF">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4F0B6210" w14:textId="77777777" w:rsidR="00E47909" w:rsidRPr="006D7089" w:rsidRDefault="00E47909" w:rsidP="00E45BEF">
            <w:pPr>
              <w:rPr>
                <w:bCs/>
                <w:sz w:val="22"/>
                <w:szCs w:val="22"/>
              </w:rPr>
            </w:pPr>
          </w:p>
          <w:p w14:paraId="02BDDB01" w14:textId="77777777" w:rsidR="00E47909" w:rsidRPr="006D7089" w:rsidRDefault="00E47909" w:rsidP="00E45BEF">
            <w:pPr>
              <w:rPr>
                <w:bCs/>
                <w:sz w:val="22"/>
                <w:szCs w:val="22"/>
              </w:rPr>
            </w:pPr>
            <w:r w:rsidRPr="006D7089">
              <w:rPr>
                <w:bCs/>
                <w:sz w:val="22"/>
                <w:szCs w:val="22"/>
              </w:rPr>
              <w:t>Авансы, выданные за счет имущества ПИФ;</w:t>
            </w:r>
          </w:p>
          <w:p w14:paraId="48876B03" w14:textId="77777777" w:rsidR="00E47909" w:rsidRPr="006D7089" w:rsidRDefault="00E47909" w:rsidP="00E45BEF">
            <w:pPr>
              <w:rPr>
                <w:bCs/>
                <w:sz w:val="22"/>
                <w:szCs w:val="22"/>
              </w:rPr>
            </w:pPr>
          </w:p>
          <w:p w14:paraId="0E212E08" w14:textId="77777777" w:rsidR="00E47909" w:rsidRPr="006D7089" w:rsidRDefault="00E47909" w:rsidP="00E45BEF">
            <w:pPr>
              <w:rPr>
                <w:bCs/>
                <w:sz w:val="22"/>
                <w:szCs w:val="22"/>
              </w:rPr>
            </w:pPr>
            <w:r w:rsidRPr="006D7089">
              <w:rPr>
                <w:bCs/>
                <w:sz w:val="22"/>
                <w:szCs w:val="22"/>
              </w:rPr>
              <w:t>Дебиторская задолженность управляющей компании перед ПИФ;</w:t>
            </w:r>
          </w:p>
          <w:p w14:paraId="29EFAE84" w14:textId="77777777" w:rsidR="00E47909" w:rsidRPr="006D7089" w:rsidRDefault="00E47909" w:rsidP="00E45BEF">
            <w:pPr>
              <w:rPr>
                <w:bCs/>
                <w:sz w:val="22"/>
                <w:szCs w:val="22"/>
              </w:rPr>
            </w:pPr>
          </w:p>
          <w:p w14:paraId="6B06CDF9" w14:textId="77777777" w:rsidR="00E47909" w:rsidRPr="006D7089" w:rsidRDefault="00E47909" w:rsidP="00E45BEF">
            <w:pPr>
              <w:rPr>
                <w:bCs/>
                <w:sz w:val="22"/>
                <w:szCs w:val="22"/>
              </w:rPr>
            </w:pPr>
            <w:r w:rsidRPr="006D7089">
              <w:rPr>
                <w:bCs/>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7F18C95B" w14:textId="77777777" w:rsidR="00E47909" w:rsidRPr="006D7089" w:rsidRDefault="00E47909" w:rsidP="00E45BEF">
            <w:pPr>
              <w:rPr>
                <w:bCs/>
                <w:sz w:val="22"/>
                <w:szCs w:val="22"/>
              </w:rPr>
            </w:pPr>
          </w:p>
          <w:p w14:paraId="74F1AAA8" w14:textId="77777777" w:rsidR="00E47909" w:rsidRPr="006D7089" w:rsidRDefault="00E47909" w:rsidP="00E45BEF">
            <w:pPr>
              <w:rPr>
                <w:bCs/>
                <w:sz w:val="22"/>
                <w:szCs w:val="22"/>
              </w:rPr>
            </w:pPr>
            <w:r w:rsidRPr="006D7089">
              <w:rPr>
                <w:bCs/>
                <w:sz w:val="22"/>
                <w:szCs w:val="22"/>
              </w:rPr>
              <w:t>Дебиторская задолженность по налогам, сборам, пошлинам в бюджеты всех уровней;</w:t>
            </w:r>
          </w:p>
          <w:p w14:paraId="762CDFF2" w14:textId="77777777" w:rsidR="00E47909" w:rsidRPr="006D7089" w:rsidRDefault="00E47909" w:rsidP="00E45BEF">
            <w:pPr>
              <w:rPr>
                <w:bCs/>
                <w:sz w:val="22"/>
                <w:szCs w:val="22"/>
              </w:rPr>
            </w:pPr>
          </w:p>
          <w:p w14:paraId="32983CED" w14:textId="77777777" w:rsidR="00E47909" w:rsidRPr="006D7089" w:rsidRDefault="00E47909" w:rsidP="00E45BEF">
            <w:pPr>
              <w:rPr>
                <w:bCs/>
                <w:sz w:val="22"/>
                <w:szCs w:val="22"/>
              </w:rPr>
            </w:pPr>
            <w:r w:rsidRPr="006D7089">
              <w:rPr>
                <w:bCs/>
                <w:sz w:val="22"/>
                <w:szCs w:val="22"/>
              </w:rPr>
              <w:t>Дебиторская задолженность по возмещению суммы налогов из бюджета РФ;</w:t>
            </w:r>
          </w:p>
          <w:p w14:paraId="15662D3D" w14:textId="77777777" w:rsidR="00E47909" w:rsidRPr="006D7089" w:rsidRDefault="00E47909" w:rsidP="00E45BEF">
            <w:pPr>
              <w:rPr>
                <w:bCs/>
                <w:sz w:val="22"/>
                <w:szCs w:val="22"/>
              </w:rPr>
            </w:pPr>
          </w:p>
        </w:tc>
        <w:tc>
          <w:tcPr>
            <w:tcW w:w="3360" w:type="dxa"/>
            <w:shd w:val="clear" w:color="auto" w:fill="auto"/>
          </w:tcPr>
          <w:p w14:paraId="0BE2282C" w14:textId="77777777" w:rsidR="00E47909" w:rsidRPr="006D7089" w:rsidRDefault="00E47909" w:rsidP="00E45BEF">
            <w:pPr>
              <w:jc w:val="both"/>
              <w:rPr>
                <w:bCs/>
                <w:sz w:val="22"/>
                <w:szCs w:val="22"/>
              </w:rPr>
            </w:pPr>
            <w:r w:rsidRPr="006D7089">
              <w:rPr>
                <w:bCs/>
                <w:sz w:val="22"/>
                <w:szCs w:val="22"/>
              </w:rPr>
              <w:t>Для дебиторской задолженности по возмещению суммы налогов из бюджета РФ – дата принятия НДС по работам и услугам к вычету;</w:t>
            </w:r>
          </w:p>
          <w:p w14:paraId="7E2BDD7F" w14:textId="77777777" w:rsidR="00E47909" w:rsidRPr="006D7089" w:rsidRDefault="00E47909" w:rsidP="00E45BEF">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14:paraId="73DD5635" w14:textId="77777777" w:rsidR="00E47909" w:rsidRPr="006D7089" w:rsidRDefault="00E47909" w:rsidP="00E45BEF">
            <w:pPr>
              <w:rPr>
                <w:bCs/>
                <w:sz w:val="22"/>
                <w:szCs w:val="22"/>
              </w:rPr>
            </w:pPr>
          </w:p>
        </w:tc>
        <w:tc>
          <w:tcPr>
            <w:tcW w:w="3544" w:type="dxa"/>
            <w:shd w:val="clear" w:color="auto" w:fill="auto"/>
          </w:tcPr>
          <w:p w14:paraId="0D411FE0" w14:textId="77777777" w:rsidR="00E47909" w:rsidRPr="006D7089" w:rsidRDefault="00E47909" w:rsidP="00E45BEF">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16708827" w14:textId="77777777" w:rsidR="00E47909" w:rsidRPr="006D7089" w:rsidRDefault="00E47909" w:rsidP="00E45BEF">
            <w:pPr>
              <w:rPr>
                <w:bCs/>
                <w:sz w:val="22"/>
                <w:szCs w:val="22"/>
              </w:rPr>
            </w:pPr>
            <w:r w:rsidRPr="006D7089">
              <w:rPr>
                <w:bCs/>
                <w:sz w:val="22"/>
                <w:szCs w:val="22"/>
              </w:rPr>
              <w:t>Для остальных видов активов:</w:t>
            </w:r>
          </w:p>
          <w:p w14:paraId="76240759" w14:textId="77777777" w:rsidR="00E47909" w:rsidRPr="00703307" w:rsidRDefault="00E47909" w:rsidP="00E45BEF">
            <w:pPr>
              <w:pStyle w:val="a5"/>
              <w:numPr>
                <w:ilvl w:val="0"/>
                <w:numId w:val="92"/>
              </w:numPr>
              <w:ind w:left="0" w:firstLine="0"/>
              <w:rPr>
                <w:bCs/>
              </w:rPr>
            </w:pPr>
            <w:r w:rsidRPr="009A443F">
              <w:rPr>
                <w:rFonts w:ascii="Times New Roman" w:hAnsi="Times New Roman"/>
                <w:bCs/>
              </w:rPr>
              <w:t>- Дата исполнения обязательств перед ПИФ, согласно договору;</w:t>
            </w:r>
          </w:p>
          <w:p w14:paraId="5F3AD099" w14:textId="77777777" w:rsidR="00E47909" w:rsidRPr="00DB7AC2" w:rsidRDefault="00E47909" w:rsidP="00E45BEF">
            <w:pPr>
              <w:pStyle w:val="a5"/>
              <w:numPr>
                <w:ilvl w:val="0"/>
                <w:numId w:val="92"/>
              </w:numPr>
              <w:ind w:left="0" w:firstLine="0"/>
              <w:rPr>
                <w:bCs/>
              </w:rPr>
            </w:pPr>
            <w:r w:rsidRPr="009A443F">
              <w:rPr>
                <w:rFonts w:ascii="Times New Roman" w:hAnsi="Times New Roman"/>
                <w:bCs/>
              </w:rPr>
              <w:t>- Дата ликвидации заемщика согласно выписке из ЕГРЮЛ.</w:t>
            </w:r>
          </w:p>
        </w:tc>
      </w:tr>
      <w:tr w:rsidR="00E47909" w:rsidRPr="008705DE" w14:paraId="30BE101E" w14:textId="77777777" w:rsidTr="00E45BEF">
        <w:trPr>
          <w:trHeight w:val="645"/>
        </w:trPr>
        <w:tc>
          <w:tcPr>
            <w:tcW w:w="2594" w:type="dxa"/>
            <w:shd w:val="clear" w:color="auto" w:fill="auto"/>
            <w:vAlign w:val="center"/>
          </w:tcPr>
          <w:p w14:paraId="2BA22B06" w14:textId="77777777" w:rsidR="00E47909" w:rsidRPr="006D7089" w:rsidRDefault="00E47909" w:rsidP="00E45BEF">
            <w:pPr>
              <w:rPr>
                <w:bCs/>
                <w:sz w:val="22"/>
                <w:szCs w:val="22"/>
              </w:rPr>
            </w:pPr>
            <w:r w:rsidRPr="006D7089">
              <w:rPr>
                <w:bCs/>
                <w:sz w:val="22"/>
                <w:szCs w:val="22"/>
              </w:rPr>
              <w:t>Сделки, совершенные на возвратной основе (</w:t>
            </w:r>
            <w:r>
              <w:rPr>
                <w:bCs/>
                <w:sz w:val="22"/>
                <w:szCs w:val="22"/>
              </w:rPr>
              <w:t xml:space="preserve">прямое </w:t>
            </w:r>
            <w:r w:rsidRPr="006D7089">
              <w:rPr>
                <w:bCs/>
                <w:sz w:val="22"/>
                <w:szCs w:val="22"/>
              </w:rPr>
              <w:t>РЕПО)</w:t>
            </w:r>
          </w:p>
        </w:tc>
        <w:tc>
          <w:tcPr>
            <w:tcW w:w="3360" w:type="dxa"/>
            <w:shd w:val="clear" w:color="auto" w:fill="auto"/>
          </w:tcPr>
          <w:p w14:paraId="07594758" w14:textId="77777777" w:rsidR="00E47909" w:rsidRPr="006D7089" w:rsidRDefault="00E47909" w:rsidP="00E45BEF">
            <w:pPr>
              <w:rPr>
                <w:bCs/>
                <w:sz w:val="22"/>
                <w:szCs w:val="22"/>
              </w:rPr>
            </w:pPr>
            <w:r w:rsidRPr="006D7089">
              <w:rPr>
                <w:bCs/>
                <w:sz w:val="22"/>
                <w:szCs w:val="22"/>
              </w:rPr>
              <w:t xml:space="preserve">При </w:t>
            </w:r>
            <w:r>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14:paraId="0712BD5C" w14:textId="77777777" w:rsidR="00E47909" w:rsidRPr="006D7089" w:rsidRDefault="00E47909" w:rsidP="00E45BEF">
            <w:pPr>
              <w:rPr>
                <w:bCs/>
                <w:sz w:val="22"/>
                <w:szCs w:val="22"/>
              </w:rPr>
            </w:pPr>
            <w:r w:rsidRPr="006D7089">
              <w:rPr>
                <w:bCs/>
                <w:sz w:val="22"/>
                <w:szCs w:val="22"/>
              </w:rPr>
              <w:t xml:space="preserve">переход всех рисков и выгод, </w:t>
            </w:r>
            <w:r w:rsidRPr="006D7089">
              <w:rPr>
                <w:bCs/>
                <w:sz w:val="22"/>
                <w:szCs w:val="22"/>
              </w:rPr>
              <w:lastRenderedPageBreak/>
              <w:t>связанных с владением переданной ценной бумагой, прекращение признания</w:t>
            </w:r>
          </w:p>
          <w:p w14:paraId="74F72359" w14:textId="77777777" w:rsidR="00E47909" w:rsidRPr="006D7089" w:rsidRDefault="00E47909" w:rsidP="00E45BEF">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14:paraId="4813FEA0" w14:textId="77777777" w:rsidR="00E47909" w:rsidRPr="006D7089" w:rsidRDefault="00E47909" w:rsidP="00E45BEF">
            <w:pPr>
              <w:rPr>
                <w:bCs/>
                <w:sz w:val="22"/>
                <w:szCs w:val="22"/>
              </w:rPr>
            </w:pPr>
            <w:r w:rsidRPr="006D7089">
              <w:rPr>
                <w:bCs/>
                <w:sz w:val="22"/>
                <w:szCs w:val="22"/>
              </w:rPr>
              <w:t xml:space="preserve">момента их поступления и до момента возврата признаются в качестве обязательства (кредиторской задолженности). </w:t>
            </w:r>
          </w:p>
          <w:p w14:paraId="421C0C2D" w14:textId="77777777" w:rsidR="00E47909" w:rsidRPr="006D7089" w:rsidRDefault="00E47909" w:rsidP="00E45BEF">
            <w:pPr>
              <w:rPr>
                <w:bCs/>
                <w:sz w:val="22"/>
                <w:szCs w:val="22"/>
              </w:rPr>
            </w:pPr>
          </w:p>
        </w:tc>
        <w:tc>
          <w:tcPr>
            <w:tcW w:w="3544" w:type="dxa"/>
            <w:shd w:val="clear" w:color="auto" w:fill="auto"/>
          </w:tcPr>
          <w:p w14:paraId="490C0233" w14:textId="77777777" w:rsidR="00E47909" w:rsidRPr="006D7089" w:rsidRDefault="00E47909" w:rsidP="00E45BEF">
            <w:pPr>
              <w:rPr>
                <w:bCs/>
                <w:sz w:val="22"/>
                <w:szCs w:val="22"/>
              </w:rPr>
            </w:pPr>
            <w:r w:rsidRPr="006D7089">
              <w:rPr>
                <w:bCs/>
                <w:sz w:val="22"/>
                <w:szCs w:val="22"/>
              </w:rPr>
              <w:lastRenderedPageBreak/>
              <w:t>Дата исполнения обязательств перед Фондом согласно договору</w:t>
            </w:r>
            <w:r>
              <w:rPr>
                <w:bCs/>
                <w:sz w:val="22"/>
                <w:szCs w:val="22"/>
              </w:rPr>
              <w:t>.</w:t>
            </w:r>
          </w:p>
          <w:p w14:paraId="6CBD2EEC" w14:textId="77777777" w:rsidR="00E47909" w:rsidRPr="006D7089" w:rsidRDefault="00E47909" w:rsidP="00E45BEF">
            <w:pPr>
              <w:rPr>
                <w:bCs/>
                <w:sz w:val="22"/>
                <w:szCs w:val="22"/>
              </w:rPr>
            </w:pPr>
            <w:r w:rsidRPr="006D7089">
              <w:rPr>
                <w:bCs/>
                <w:sz w:val="22"/>
                <w:szCs w:val="22"/>
              </w:rPr>
              <w:t xml:space="preserve">Дата ликвидации лица, которым  не исполнены обязательства по договору с Фондом (согласно </w:t>
            </w:r>
            <w:r w:rsidRPr="006D7089">
              <w:rPr>
                <w:bCs/>
                <w:sz w:val="22"/>
                <w:szCs w:val="22"/>
              </w:rPr>
              <w:lastRenderedPageBreak/>
              <w:t>выписке из ЕГРЮЛ).</w:t>
            </w:r>
          </w:p>
        </w:tc>
      </w:tr>
      <w:tr w:rsidR="00E47909" w:rsidRPr="008705DE" w14:paraId="714DB48F" w14:textId="77777777" w:rsidTr="00E45BEF">
        <w:trPr>
          <w:trHeight w:val="645"/>
        </w:trPr>
        <w:tc>
          <w:tcPr>
            <w:tcW w:w="2594" w:type="dxa"/>
            <w:shd w:val="clear" w:color="auto" w:fill="auto"/>
            <w:vAlign w:val="center"/>
          </w:tcPr>
          <w:p w14:paraId="067D1675" w14:textId="77777777" w:rsidR="00E47909" w:rsidRPr="006D7089" w:rsidRDefault="00E47909" w:rsidP="00E45BEF">
            <w:pPr>
              <w:rPr>
                <w:bCs/>
                <w:sz w:val="22"/>
                <w:szCs w:val="22"/>
              </w:rPr>
            </w:pPr>
            <w:r w:rsidRPr="006D7089">
              <w:rPr>
                <w:bCs/>
                <w:sz w:val="22"/>
                <w:szCs w:val="22"/>
              </w:rPr>
              <w:lastRenderedPageBreak/>
              <w:t>Сделки, совершенные на возвратной основе (</w:t>
            </w:r>
            <w:r>
              <w:rPr>
                <w:bCs/>
                <w:sz w:val="22"/>
                <w:szCs w:val="22"/>
              </w:rPr>
              <w:t xml:space="preserve">обратное </w:t>
            </w:r>
            <w:r w:rsidRPr="006D7089">
              <w:rPr>
                <w:bCs/>
                <w:sz w:val="22"/>
                <w:szCs w:val="22"/>
              </w:rPr>
              <w:t>РЕПО)</w:t>
            </w:r>
          </w:p>
        </w:tc>
        <w:tc>
          <w:tcPr>
            <w:tcW w:w="3360" w:type="dxa"/>
            <w:shd w:val="clear" w:color="auto" w:fill="auto"/>
          </w:tcPr>
          <w:p w14:paraId="07D34BE4" w14:textId="77777777" w:rsidR="00E47909" w:rsidRPr="006D7089" w:rsidRDefault="00E47909" w:rsidP="00E45BEF">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14:paraId="501324F2" w14:textId="77777777" w:rsidR="00E47909" w:rsidRPr="006D7089" w:rsidRDefault="00E47909" w:rsidP="00E45BEF">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14:paraId="097D3DD2" w14:textId="77777777" w:rsidR="00E47909" w:rsidRPr="006D7089" w:rsidRDefault="00E47909" w:rsidP="00E45BEF">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14:paraId="24B955F7" w14:textId="77777777" w:rsidR="00E47909" w:rsidRDefault="00E47909" w:rsidP="00E45BEF">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14:paraId="7523B2CE" w14:textId="77777777" w:rsidR="00E47909" w:rsidRPr="006D7089" w:rsidRDefault="00E47909" w:rsidP="00E45BEF">
            <w:pPr>
              <w:rPr>
                <w:bCs/>
                <w:sz w:val="22"/>
                <w:szCs w:val="22"/>
              </w:rPr>
            </w:pPr>
          </w:p>
        </w:tc>
        <w:tc>
          <w:tcPr>
            <w:tcW w:w="3544" w:type="dxa"/>
            <w:shd w:val="clear" w:color="auto" w:fill="auto"/>
          </w:tcPr>
          <w:p w14:paraId="758F6D03" w14:textId="77777777" w:rsidR="00E47909" w:rsidRPr="006D7089" w:rsidRDefault="00E47909" w:rsidP="00E45BEF">
            <w:pPr>
              <w:rPr>
                <w:bCs/>
                <w:sz w:val="22"/>
                <w:szCs w:val="22"/>
              </w:rPr>
            </w:pPr>
            <w:r w:rsidRPr="006D7089">
              <w:rPr>
                <w:bCs/>
                <w:sz w:val="22"/>
                <w:szCs w:val="22"/>
              </w:rPr>
              <w:t>Дата исполнения обязательств перед Фондом согласно договору;</w:t>
            </w:r>
          </w:p>
          <w:p w14:paraId="1A5606C0" w14:textId="77777777" w:rsidR="00E47909" w:rsidRPr="006D7089" w:rsidRDefault="00E47909" w:rsidP="00E45BEF">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E47909" w:rsidRPr="008705DE" w14:paraId="01D71868" w14:textId="77777777" w:rsidTr="00E45BEF">
        <w:trPr>
          <w:trHeight w:val="645"/>
        </w:trPr>
        <w:tc>
          <w:tcPr>
            <w:tcW w:w="2594" w:type="dxa"/>
            <w:shd w:val="clear" w:color="auto" w:fill="auto"/>
            <w:vAlign w:val="center"/>
            <w:hideMark/>
          </w:tcPr>
          <w:p w14:paraId="4D14D6B9" w14:textId="77777777" w:rsidR="00E47909" w:rsidRPr="006D7089" w:rsidRDefault="00E47909" w:rsidP="00E45BEF">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14:paraId="337E4BF4" w14:textId="77777777" w:rsidR="00E47909" w:rsidRPr="00913107" w:rsidRDefault="00E47909" w:rsidP="00E45BEF">
            <w:pPr>
              <w:rPr>
                <w:bCs/>
                <w:szCs w:val="24"/>
              </w:rPr>
            </w:pPr>
          </w:p>
          <w:p w14:paraId="0F3493D4" w14:textId="77777777" w:rsidR="00E47909" w:rsidRPr="00055296" w:rsidRDefault="00E47909" w:rsidP="00E45BEF">
            <w:pPr>
              <w:rPr>
                <w:bCs/>
                <w:szCs w:val="24"/>
              </w:rPr>
            </w:pPr>
            <w:r w:rsidRPr="009A443F">
              <w:rPr>
                <w:bCs/>
                <w:sz w:val="22"/>
                <w:szCs w:val="22"/>
              </w:rPr>
              <w:t>Дата  заключения  договора  по приобретению(реализации) ценных бумаг и покупке/продаже валюты</w:t>
            </w:r>
            <w:r>
              <w:rPr>
                <w:bCs/>
                <w:szCs w:val="24"/>
              </w:rPr>
              <w:t>.</w:t>
            </w:r>
          </w:p>
        </w:tc>
        <w:tc>
          <w:tcPr>
            <w:tcW w:w="3544" w:type="dxa"/>
            <w:shd w:val="clear" w:color="auto" w:fill="auto"/>
            <w:hideMark/>
          </w:tcPr>
          <w:p w14:paraId="6F17EABA" w14:textId="77777777" w:rsidR="00E47909" w:rsidRPr="006D7089" w:rsidRDefault="00E47909" w:rsidP="00E45BEF">
            <w:pPr>
              <w:rPr>
                <w:bCs/>
                <w:sz w:val="22"/>
                <w:szCs w:val="22"/>
              </w:rPr>
            </w:pPr>
            <w:r w:rsidRPr="009614D9">
              <w:rPr>
                <w:bCs/>
                <w:sz w:val="22"/>
                <w:szCs w:val="22"/>
              </w:rPr>
              <w:t>Дата исполнения обязательств согласно сделке.</w:t>
            </w:r>
          </w:p>
          <w:p w14:paraId="0394E30D" w14:textId="77777777" w:rsidR="00E47909" w:rsidRPr="006D7089" w:rsidRDefault="00E47909" w:rsidP="00E45BEF">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E47909" w:rsidRPr="00FE1478" w14:paraId="10CF4B05" w14:textId="77777777" w:rsidTr="00E45BEF">
        <w:trPr>
          <w:trHeight w:val="510"/>
        </w:trPr>
        <w:tc>
          <w:tcPr>
            <w:tcW w:w="2594" w:type="dxa"/>
            <w:shd w:val="clear" w:color="auto" w:fill="auto"/>
            <w:vAlign w:val="center"/>
          </w:tcPr>
          <w:p w14:paraId="33D0077A" w14:textId="77777777" w:rsidR="00E47909" w:rsidRPr="00FE1478" w:rsidRDefault="00E47909" w:rsidP="00E45BEF">
            <w:pPr>
              <w:jc w:val="both"/>
              <w:rPr>
                <w:bCs/>
                <w:sz w:val="22"/>
                <w:szCs w:val="22"/>
              </w:rPr>
            </w:pPr>
            <w:r w:rsidRPr="00FE1478">
              <w:rPr>
                <w:bCs/>
                <w:sz w:val="22"/>
                <w:szCs w:val="22"/>
              </w:rPr>
              <w:t xml:space="preserve">Кредиторская задолженность по выдаче паев </w:t>
            </w:r>
          </w:p>
        </w:tc>
        <w:tc>
          <w:tcPr>
            <w:tcW w:w="3360" w:type="dxa"/>
            <w:shd w:val="clear" w:color="auto" w:fill="auto"/>
            <w:vAlign w:val="center"/>
          </w:tcPr>
          <w:p w14:paraId="4EBBA7EB" w14:textId="77777777" w:rsidR="00E47909" w:rsidRPr="00FE1478" w:rsidRDefault="00E47909" w:rsidP="00E45BEF">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14:paraId="1025AFA0" w14:textId="77777777" w:rsidR="00E47909" w:rsidRPr="00FE1478" w:rsidRDefault="00E47909" w:rsidP="00E45BEF">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E47909" w:rsidRPr="008705DE" w14:paraId="261AF2B7" w14:textId="77777777" w:rsidTr="00E45BEF">
        <w:trPr>
          <w:trHeight w:val="510"/>
        </w:trPr>
        <w:tc>
          <w:tcPr>
            <w:tcW w:w="2594" w:type="dxa"/>
            <w:shd w:val="clear" w:color="auto" w:fill="auto"/>
            <w:vAlign w:val="center"/>
          </w:tcPr>
          <w:p w14:paraId="7B7DB3A3" w14:textId="77777777" w:rsidR="00E47909" w:rsidRPr="00FE1478" w:rsidRDefault="00E47909" w:rsidP="00E45BEF">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14:paraId="20617698" w14:textId="77777777" w:rsidR="00E47909" w:rsidRPr="00FE1478" w:rsidRDefault="00E47909" w:rsidP="00E45BEF">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14:paraId="560F5ACB" w14:textId="77777777" w:rsidR="00E47909" w:rsidRPr="00FE1478" w:rsidRDefault="00E47909" w:rsidP="00E45BEF">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E47909" w:rsidRPr="008705DE" w14:paraId="34DF1B2D" w14:textId="77777777" w:rsidTr="00E45BEF">
        <w:trPr>
          <w:trHeight w:val="510"/>
        </w:trPr>
        <w:tc>
          <w:tcPr>
            <w:tcW w:w="2594" w:type="dxa"/>
            <w:shd w:val="clear" w:color="auto" w:fill="auto"/>
            <w:vAlign w:val="center"/>
          </w:tcPr>
          <w:p w14:paraId="72DE2F91" w14:textId="77777777" w:rsidR="00E47909" w:rsidRPr="006D7089" w:rsidRDefault="00E47909" w:rsidP="00E45BEF">
            <w:pPr>
              <w:jc w:val="both"/>
              <w:rPr>
                <w:bCs/>
                <w:sz w:val="22"/>
                <w:szCs w:val="22"/>
              </w:rPr>
            </w:pPr>
            <w:r w:rsidRPr="006D7089">
              <w:rPr>
                <w:bCs/>
                <w:sz w:val="22"/>
                <w:szCs w:val="22"/>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w:t>
            </w:r>
            <w:r w:rsidRPr="006D7089">
              <w:rPr>
                <w:bCs/>
                <w:sz w:val="22"/>
                <w:szCs w:val="22"/>
              </w:rPr>
              <w:lastRenderedPageBreak/>
              <w:t>компенсации владельцам инвестиционных паев при погашении инвестиционных паев</w:t>
            </w:r>
          </w:p>
        </w:tc>
        <w:tc>
          <w:tcPr>
            <w:tcW w:w="3360" w:type="dxa"/>
            <w:shd w:val="clear" w:color="auto" w:fill="auto"/>
            <w:vAlign w:val="center"/>
          </w:tcPr>
          <w:p w14:paraId="50D3CCC1" w14:textId="77777777" w:rsidR="00E47909" w:rsidRPr="006D7089" w:rsidRDefault="00E47909" w:rsidP="00E45BEF">
            <w:pPr>
              <w:rPr>
                <w:bCs/>
                <w:sz w:val="22"/>
                <w:szCs w:val="22"/>
              </w:rPr>
            </w:pPr>
            <w:r w:rsidRPr="006D7089">
              <w:rPr>
                <w:bCs/>
                <w:color w:val="000000"/>
                <w:sz w:val="22"/>
                <w:szCs w:val="22"/>
              </w:rPr>
              <w:lastRenderedPageBreak/>
              <w:t>Дата получение денежных средств от управляющей компании согласно банковской выписки</w:t>
            </w:r>
          </w:p>
        </w:tc>
        <w:tc>
          <w:tcPr>
            <w:tcW w:w="3544" w:type="dxa"/>
            <w:shd w:val="clear" w:color="auto" w:fill="auto"/>
            <w:vAlign w:val="center"/>
          </w:tcPr>
          <w:p w14:paraId="6862E459" w14:textId="77777777" w:rsidR="00E47909" w:rsidRPr="006D7089" w:rsidRDefault="00E47909" w:rsidP="00E45BEF">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E47909" w:rsidRPr="008705DE" w14:paraId="3376B0E7" w14:textId="77777777" w:rsidTr="00E45BEF">
        <w:trPr>
          <w:trHeight w:val="510"/>
        </w:trPr>
        <w:tc>
          <w:tcPr>
            <w:tcW w:w="2594" w:type="dxa"/>
            <w:shd w:val="clear" w:color="auto" w:fill="auto"/>
            <w:vAlign w:val="center"/>
          </w:tcPr>
          <w:p w14:paraId="6E2255F3" w14:textId="77777777" w:rsidR="00E47909" w:rsidRPr="006D7089" w:rsidRDefault="00E47909" w:rsidP="00E45BEF">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14:paraId="36484BDB" w14:textId="77777777" w:rsidR="00E47909" w:rsidRPr="006D7089" w:rsidRDefault="00E47909" w:rsidP="00E45BEF">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14:paraId="0E92DEB6" w14:textId="77777777" w:rsidR="00E47909" w:rsidRPr="006D7089" w:rsidRDefault="00E47909" w:rsidP="00E45BEF">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E47909" w:rsidRPr="008705DE" w14:paraId="58851807" w14:textId="77777777" w:rsidTr="00E45BEF">
        <w:trPr>
          <w:trHeight w:val="1299"/>
        </w:trPr>
        <w:tc>
          <w:tcPr>
            <w:tcW w:w="2594" w:type="dxa"/>
            <w:shd w:val="clear" w:color="auto" w:fill="auto"/>
            <w:vAlign w:val="center"/>
          </w:tcPr>
          <w:p w14:paraId="6B6D5E04" w14:textId="77777777" w:rsidR="00E47909" w:rsidRPr="006D7089" w:rsidRDefault="00E47909" w:rsidP="00E45BEF">
            <w:pPr>
              <w:jc w:val="both"/>
              <w:rPr>
                <w:bCs/>
                <w:sz w:val="22"/>
                <w:szCs w:val="22"/>
              </w:rPr>
            </w:pPr>
            <w:r w:rsidRPr="006D7089">
              <w:rPr>
                <w:bCs/>
                <w:color w:val="000000"/>
                <w:sz w:val="22"/>
                <w:szCs w:val="22"/>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360" w:type="dxa"/>
            <w:shd w:val="clear" w:color="auto" w:fill="auto"/>
            <w:vAlign w:val="center"/>
          </w:tcPr>
          <w:p w14:paraId="5DBC9FF6" w14:textId="77777777" w:rsidR="00E47909" w:rsidRPr="006D7089" w:rsidRDefault="00E47909" w:rsidP="00E45BEF">
            <w:pPr>
              <w:jc w:val="both"/>
              <w:rPr>
                <w:bCs/>
                <w:sz w:val="22"/>
                <w:szCs w:val="22"/>
              </w:rPr>
            </w:pPr>
            <w:r w:rsidRPr="006D7089">
              <w:rPr>
                <w:bCs/>
                <w:color w:val="000000"/>
                <w:sz w:val="22"/>
                <w:szCs w:val="22"/>
              </w:rPr>
              <w:t xml:space="preserve">Дата выставления управляющей компанией счета на возмещение понесенных расходов. </w:t>
            </w:r>
          </w:p>
        </w:tc>
        <w:tc>
          <w:tcPr>
            <w:tcW w:w="3544" w:type="dxa"/>
            <w:shd w:val="clear" w:color="auto" w:fill="auto"/>
            <w:vAlign w:val="center"/>
          </w:tcPr>
          <w:p w14:paraId="28517869" w14:textId="77777777" w:rsidR="00E47909" w:rsidRPr="006D7089" w:rsidRDefault="00E47909" w:rsidP="00E45BEF">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E47909" w:rsidRPr="008705DE" w14:paraId="7EAA03B6" w14:textId="77777777" w:rsidTr="00E45BEF">
        <w:trPr>
          <w:trHeight w:val="1299"/>
        </w:trPr>
        <w:tc>
          <w:tcPr>
            <w:tcW w:w="2594" w:type="dxa"/>
            <w:shd w:val="clear" w:color="auto" w:fill="auto"/>
            <w:hideMark/>
          </w:tcPr>
          <w:p w14:paraId="04F7B41D" w14:textId="77777777" w:rsidR="00E47909" w:rsidRPr="006D7089" w:rsidRDefault="00E47909" w:rsidP="00E45BEF">
            <w:pPr>
              <w:jc w:val="both"/>
              <w:rPr>
                <w:bCs/>
                <w:sz w:val="22"/>
                <w:szCs w:val="22"/>
              </w:rPr>
            </w:pPr>
            <w:r w:rsidRPr="006D7089">
              <w:rPr>
                <w:bCs/>
                <w:sz w:val="22"/>
                <w:szCs w:val="22"/>
              </w:rPr>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14:paraId="2DC581C5" w14:textId="77777777" w:rsidR="00E47909" w:rsidRPr="00A71E53" w:rsidRDefault="00E47909" w:rsidP="00E45BEF">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14:paraId="0D10361D" w14:textId="77777777" w:rsidR="00E47909" w:rsidRPr="006D7089" w:rsidRDefault="00E47909" w:rsidP="00E45BEF">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14:paraId="41F8BE51" w14:textId="77777777" w:rsidR="00E47909" w:rsidRPr="006D7089" w:rsidRDefault="00E47909" w:rsidP="00E45BEF">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E47909" w:rsidRPr="008705DE" w14:paraId="02B6616E" w14:textId="77777777" w:rsidTr="00E45BEF">
        <w:trPr>
          <w:trHeight w:val="510"/>
        </w:trPr>
        <w:tc>
          <w:tcPr>
            <w:tcW w:w="2594" w:type="dxa"/>
            <w:shd w:val="clear" w:color="auto" w:fill="auto"/>
            <w:vAlign w:val="center"/>
          </w:tcPr>
          <w:p w14:paraId="5B5D5899" w14:textId="77777777" w:rsidR="00E47909" w:rsidRPr="006D7089" w:rsidRDefault="00E47909" w:rsidP="00E45BEF">
            <w:pPr>
              <w:jc w:val="both"/>
              <w:rPr>
                <w:bCs/>
                <w:sz w:val="22"/>
                <w:szCs w:val="22"/>
              </w:rPr>
            </w:pPr>
            <w:r w:rsidRPr="006D7089">
              <w:rPr>
                <w:bCs/>
                <w:sz w:val="22"/>
                <w:szCs w:val="22"/>
              </w:rPr>
              <w:t xml:space="preserve">Кредиторская задолженность по вознаграждениям, а </w:t>
            </w:r>
            <w:r w:rsidRPr="006D7089">
              <w:rPr>
                <w:bCs/>
                <w:sz w:val="22"/>
                <w:szCs w:val="22"/>
              </w:rPr>
              <w:lastRenderedPageBreak/>
              <w:t>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14:paraId="271CCC9C" w14:textId="77777777" w:rsidR="00E47909" w:rsidRPr="006D7089" w:rsidRDefault="00E47909" w:rsidP="00E45BEF">
            <w:pPr>
              <w:rPr>
                <w:bCs/>
                <w:sz w:val="22"/>
                <w:szCs w:val="22"/>
              </w:rPr>
            </w:pPr>
            <w:r w:rsidRPr="006D7089">
              <w:rPr>
                <w:bCs/>
                <w:sz w:val="22"/>
                <w:szCs w:val="22"/>
              </w:rPr>
              <w:lastRenderedPageBreak/>
              <w:t xml:space="preserve">Дата получения документа, подтверждающего выполнение работ (оказания услуг) Фонду по </w:t>
            </w:r>
            <w:r w:rsidRPr="006D7089">
              <w:rPr>
                <w:bCs/>
                <w:sz w:val="22"/>
                <w:szCs w:val="22"/>
              </w:rPr>
              <w:lastRenderedPageBreak/>
              <w:t>соответствующим договорам или в соответствии с правилами доверительного управления Фондом.</w:t>
            </w:r>
          </w:p>
        </w:tc>
        <w:tc>
          <w:tcPr>
            <w:tcW w:w="3544" w:type="dxa"/>
            <w:shd w:val="clear" w:color="auto" w:fill="auto"/>
            <w:vAlign w:val="center"/>
          </w:tcPr>
          <w:p w14:paraId="16E24D26" w14:textId="77777777" w:rsidR="00E47909" w:rsidRPr="006D7089" w:rsidRDefault="00E47909" w:rsidP="00E45BEF">
            <w:pPr>
              <w:rPr>
                <w:bCs/>
                <w:sz w:val="22"/>
                <w:szCs w:val="22"/>
              </w:rPr>
            </w:pPr>
            <w:r w:rsidRPr="006D7089">
              <w:rPr>
                <w:bCs/>
                <w:sz w:val="22"/>
                <w:szCs w:val="22"/>
              </w:rPr>
              <w:lastRenderedPageBreak/>
              <w:t xml:space="preserve">Дата перечисления суммы вознаграждений и расходов с расчетного счета Фонда согласно </w:t>
            </w:r>
            <w:r w:rsidRPr="006D7089">
              <w:rPr>
                <w:bCs/>
                <w:sz w:val="22"/>
                <w:szCs w:val="22"/>
              </w:rPr>
              <w:lastRenderedPageBreak/>
              <w:t>банковской выписке.</w:t>
            </w:r>
          </w:p>
        </w:tc>
      </w:tr>
      <w:tr w:rsidR="00E47909" w:rsidRPr="008705DE" w14:paraId="7DFC0D58" w14:textId="77777777" w:rsidTr="00E45BEF">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14:paraId="29C47C66" w14:textId="77777777" w:rsidR="00E47909" w:rsidRPr="006D7089" w:rsidRDefault="00E47909" w:rsidP="00E45BEF">
            <w:pPr>
              <w:jc w:val="both"/>
              <w:rPr>
                <w:bCs/>
                <w:sz w:val="22"/>
                <w:szCs w:val="22"/>
              </w:rPr>
            </w:pPr>
            <w:r w:rsidRPr="006D7089">
              <w:rPr>
                <w:bCs/>
                <w:sz w:val="22"/>
                <w:szCs w:val="22"/>
              </w:rPr>
              <w:lastRenderedPageBreak/>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14:paraId="71E51AD0" w14:textId="77777777" w:rsidR="00E47909" w:rsidRPr="006D7089" w:rsidRDefault="00E47909" w:rsidP="00E45BEF">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D429286" w14:textId="77777777" w:rsidR="00E47909" w:rsidRPr="006D7089" w:rsidRDefault="00E47909" w:rsidP="00E45BEF">
            <w:pPr>
              <w:jc w:val="both"/>
              <w:rPr>
                <w:bCs/>
                <w:sz w:val="22"/>
                <w:szCs w:val="22"/>
              </w:rPr>
            </w:pPr>
            <w:r w:rsidRPr="006D7089">
              <w:rPr>
                <w:bCs/>
                <w:sz w:val="22"/>
                <w:szCs w:val="22"/>
              </w:rPr>
              <w:t>Дата исполнения стороной обязательств по выплате</w:t>
            </w:r>
          </w:p>
        </w:tc>
      </w:tr>
      <w:tr w:rsidR="00E47909" w:rsidRPr="008705DE" w14:paraId="628283B2" w14:textId="77777777" w:rsidTr="00E45BEF">
        <w:trPr>
          <w:trHeight w:val="510"/>
        </w:trPr>
        <w:tc>
          <w:tcPr>
            <w:tcW w:w="2594" w:type="dxa"/>
            <w:shd w:val="clear" w:color="auto" w:fill="auto"/>
            <w:vAlign w:val="center"/>
          </w:tcPr>
          <w:p w14:paraId="4998F41C" w14:textId="77777777" w:rsidR="00E47909" w:rsidRPr="006D7089" w:rsidRDefault="00E47909" w:rsidP="00E45BEF">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14:paraId="0BD9BBDA" w14:textId="77777777" w:rsidR="00E47909" w:rsidRPr="006D7089" w:rsidRDefault="00E47909" w:rsidP="00E45BEF">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14:paraId="3B086054" w14:textId="77777777" w:rsidR="00E47909" w:rsidRDefault="00E47909" w:rsidP="00E45BEF">
            <w:pPr>
              <w:rPr>
                <w:bCs/>
                <w:sz w:val="22"/>
                <w:szCs w:val="22"/>
              </w:rPr>
            </w:pPr>
            <w:r w:rsidRPr="006D7089">
              <w:rPr>
                <w:bCs/>
                <w:sz w:val="22"/>
                <w:szCs w:val="22"/>
              </w:rPr>
              <w:t xml:space="preserve">В дату полного использования резерва на выплату вознаграждения. </w:t>
            </w:r>
          </w:p>
          <w:p w14:paraId="4B6450F4" w14:textId="77777777" w:rsidR="00E47909" w:rsidRPr="006D7089" w:rsidRDefault="00E47909" w:rsidP="00E45BEF">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14:paraId="44032273" w14:textId="77777777" w:rsidR="00E47909" w:rsidRPr="006D7089" w:rsidRDefault="00E47909" w:rsidP="00E47909">
      <w:pPr>
        <w:ind w:left="4820"/>
        <w:jc w:val="both"/>
        <w:rPr>
          <w:b/>
        </w:rPr>
      </w:pPr>
    </w:p>
    <w:p w14:paraId="2F919305" w14:textId="474D6700" w:rsidR="003830AE" w:rsidRPr="00F115D7" w:rsidRDefault="00E47909" w:rsidP="00E47909">
      <w:pPr>
        <w:pStyle w:val="affb"/>
        <w:jc w:val="left"/>
        <w:rPr>
          <w:b w:val="0"/>
        </w:rPr>
      </w:pPr>
      <w:r>
        <w:br w:type="page"/>
      </w:r>
      <w:r w:rsidR="007270C4" w:rsidRPr="00F115D7">
        <w:lastRenderedPageBreak/>
        <w:t xml:space="preserve">                                                                                                                    </w:t>
      </w:r>
      <w:bookmarkStart w:id="18" w:name="_Toc74043296"/>
      <w:r w:rsidR="003830AE" w:rsidRPr="00F115D7">
        <w:t>Приложение 2.</w:t>
      </w:r>
      <w:r w:rsidR="003830AE" w:rsidRPr="00207827">
        <w:t xml:space="preserve"> </w:t>
      </w:r>
      <w:r w:rsidR="003830AE" w:rsidRPr="00F115D7">
        <w:t>Методика определения справедливой стоимости активов и величины обязательств.</w:t>
      </w:r>
      <w:bookmarkEnd w:id="18"/>
    </w:p>
    <w:p w14:paraId="7EC1EE38" w14:textId="77777777" w:rsidR="00697590" w:rsidRPr="00207827" w:rsidRDefault="00697590" w:rsidP="0072342E">
      <w:pPr>
        <w:ind w:left="4820"/>
        <w:jc w:val="both"/>
        <w:rPr>
          <w:b/>
          <w:szCs w:val="24"/>
        </w:rPr>
      </w:pPr>
    </w:p>
    <w:p w14:paraId="70DCDE84" w14:textId="77777777" w:rsidR="003830AE" w:rsidRPr="007F610B" w:rsidRDefault="00BA5077" w:rsidP="0072342E">
      <w:pPr>
        <w:pStyle w:val="2"/>
      </w:pPr>
      <w:bookmarkStart w:id="19" w:name="_Toc74043297"/>
      <w:r w:rsidRPr="007F610B">
        <w:t>Термины и определения:</w:t>
      </w:r>
      <w:bookmarkEnd w:id="19"/>
    </w:p>
    <w:p w14:paraId="645157AD" w14:textId="77777777" w:rsidR="00BA5077" w:rsidRDefault="00BA5077" w:rsidP="0072342E">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1F9D6D14" w14:textId="77777777" w:rsidR="002A1EEE" w:rsidRPr="002A1EEE" w:rsidRDefault="002A1EEE" w:rsidP="001C2B7D">
      <w:pPr>
        <w:ind w:right="45"/>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14:paraId="756E5AF3" w14:textId="77777777"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14:paraId="25A40F72" w14:textId="77777777"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14:paraId="21F142EF" w14:textId="77777777"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14:paraId="3FA19F58" w14:textId="77777777"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366AC89D" w14:textId="77777777"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14:paraId="399EFA1D" w14:textId="77777777"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14:paraId="22EE0487" w14:textId="77777777" w:rsidR="00BA5077" w:rsidRPr="00B602F2" w:rsidRDefault="00BA5077" w:rsidP="0072342E">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14:paraId="2030684A" w14:textId="77777777"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14:paraId="7C1DB007" w14:textId="77777777" w:rsidR="00BA5077" w:rsidRDefault="00BA5077" w:rsidP="0072342E">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14:paraId="19F6F1E2" w14:textId="629E8ED3" w:rsidR="00BF3C43" w:rsidRPr="00B602F2" w:rsidRDefault="00BF3C43" w:rsidP="0072342E">
      <w:pPr>
        <w:tabs>
          <w:tab w:val="left" w:pos="993"/>
        </w:tabs>
        <w:jc w:val="both"/>
        <w:rPr>
          <w:rFonts w:eastAsia="Batang"/>
          <w:color w:val="000000"/>
          <w:szCs w:val="24"/>
        </w:rPr>
      </w:pPr>
      <w:r w:rsidRPr="001C2B7D">
        <w:rPr>
          <w:rFonts w:eastAsia="Batang"/>
          <w:b/>
          <w:color w:val="000000"/>
          <w:szCs w:val="24"/>
        </w:rPr>
        <w:t>Торговый день</w:t>
      </w:r>
      <w:r w:rsidR="00953C10">
        <w:rPr>
          <w:rFonts w:eastAsia="Batang"/>
          <w:color w:val="000000"/>
          <w:szCs w:val="24"/>
        </w:rPr>
        <w:t xml:space="preserve"> </w:t>
      </w:r>
      <w:r>
        <w:rPr>
          <w:rFonts w:eastAsia="Batang"/>
          <w:color w:val="000000"/>
          <w:szCs w:val="24"/>
        </w:rPr>
        <w:t>-</w:t>
      </w:r>
      <w:r w:rsidR="00953C10">
        <w:rPr>
          <w:rFonts w:eastAsia="Batang"/>
          <w:color w:val="000000"/>
          <w:szCs w:val="24"/>
        </w:rPr>
        <w:t xml:space="preserve"> </w:t>
      </w:r>
      <w:r>
        <w:rPr>
          <w:rFonts w:eastAsia="Batang"/>
          <w:color w:val="000000"/>
          <w:szCs w:val="24"/>
        </w:rPr>
        <w:t xml:space="preserve">установленный торговый день в соответствии с торговым календарем  биржи. В случае, </w:t>
      </w:r>
      <w:r w:rsidRPr="001C2B7D">
        <w:rPr>
          <w:rFonts w:eastAsia="Batang"/>
          <w:color w:val="000000"/>
          <w:szCs w:val="24"/>
        </w:rPr>
        <w:t xml:space="preserve">когда </w:t>
      </w:r>
      <w:r w:rsidR="00953C10" w:rsidRPr="001C2B7D">
        <w:rPr>
          <w:rFonts w:eastAsia="Batang"/>
          <w:color w:val="000000"/>
          <w:szCs w:val="24"/>
        </w:rPr>
        <w:t>по решению Банка России происходит приостановка торгов по отдельному виду активов, для таких активов день считается неторговым.</w:t>
      </w:r>
      <w:r w:rsidR="00953C10">
        <w:rPr>
          <w:sz w:val="20"/>
          <w:highlight w:val="yellow"/>
        </w:rPr>
        <w:t xml:space="preserve"> </w:t>
      </w:r>
    </w:p>
    <w:p w14:paraId="31AA2FF6" w14:textId="7F1AC34C"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Основным рынком для ценных бумаг</w:t>
      </w:r>
      <w:r w:rsidR="00167390">
        <w:rPr>
          <w:rFonts w:eastAsia="Batang"/>
          <w:b/>
          <w:color w:val="000000"/>
          <w:szCs w:val="24"/>
        </w:rPr>
        <w:t>,</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14:paraId="68FEC76F" w14:textId="77777777" w:rsidR="00BA5077" w:rsidRPr="00B602F2" w:rsidRDefault="00BA5077" w:rsidP="00E96A1C">
      <w:pPr>
        <w:numPr>
          <w:ilvl w:val="2"/>
          <w:numId w:val="11"/>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14:paraId="1135C9B7" w14:textId="77777777" w:rsidR="00BA5077" w:rsidRPr="00B602F2" w:rsidRDefault="00BA5077" w:rsidP="00E96A1C">
      <w:pPr>
        <w:numPr>
          <w:ilvl w:val="2"/>
          <w:numId w:val="11"/>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14:paraId="57882388" w14:textId="77777777" w:rsidR="00BA5077" w:rsidRPr="00B602F2" w:rsidRDefault="00BA5077" w:rsidP="00E96A1C">
      <w:pPr>
        <w:numPr>
          <w:ilvl w:val="2"/>
          <w:numId w:val="11"/>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CC7FF23" w14:textId="7DDB61FE" w:rsidR="00BA5077" w:rsidRPr="00B602F2" w:rsidRDefault="00BA5077" w:rsidP="0072342E">
      <w:pPr>
        <w:tabs>
          <w:tab w:val="left" w:pos="993"/>
        </w:tabs>
        <w:jc w:val="both"/>
        <w:rPr>
          <w:rFonts w:eastAsia="Batang"/>
          <w:b/>
          <w:color w:val="000000"/>
          <w:szCs w:val="24"/>
        </w:rPr>
      </w:pPr>
      <w:r w:rsidRPr="00B602F2">
        <w:rPr>
          <w:rFonts w:eastAsia="Batang"/>
          <w:b/>
          <w:color w:val="000000"/>
          <w:szCs w:val="24"/>
        </w:rPr>
        <w:t>Основным рынком для ценных бумаг</w:t>
      </w:r>
      <w:r w:rsidR="00167390">
        <w:rPr>
          <w:rFonts w:eastAsia="Batang"/>
          <w:b/>
          <w:color w:val="000000"/>
          <w:szCs w:val="24"/>
        </w:rPr>
        <w:t>,</w:t>
      </w:r>
      <w:r w:rsidRPr="00B602F2">
        <w:rPr>
          <w:rFonts w:eastAsia="Batang"/>
          <w:b/>
          <w:color w:val="000000"/>
          <w:szCs w:val="24"/>
        </w:rPr>
        <w:t xml:space="preserve"> </w:t>
      </w:r>
      <w:r w:rsidR="0042767F">
        <w:rPr>
          <w:rFonts w:eastAsia="Batang"/>
          <w:b/>
          <w:color w:val="000000"/>
          <w:szCs w:val="24"/>
        </w:rPr>
        <w:t>допущенных к иностранным организаторам торговли</w:t>
      </w:r>
      <w:r w:rsidR="00167390">
        <w:rPr>
          <w:rFonts w:eastAsia="Batang"/>
          <w:b/>
          <w:color w:val="000000"/>
          <w:szCs w:val="24"/>
        </w:rPr>
        <w:t>,</w:t>
      </w:r>
      <w:r w:rsidRPr="00B602F2">
        <w:rPr>
          <w:rFonts w:eastAsia="Batang"/>
          <w:b/>
          <w:color w:val="000000"/>
          <w:szCs w:val="24"/>
        </w:rPr>
        <w:t xml:space="preserve"> признается:</w:t>
      </w:r>
    </w:p>
    <w:p w14:paraId="3F939651" w14:textId="77777777" w:rsidR="00BA5077" w:rsidRPr="00B602F2" w:rsidRDefault="00BA5077" w:rsidP="0072342E">
      <w:pPr>
        <w:tabs>
          <w:tab w:val="left" w:pos="993"/>
        </w:tabs>
        <w:jc w:val="both"/>
        <w:rPr>
          <w:rFonts w:eastAsia="Batang"/>
          <w:color w:val="000000"/>
          <w:szCs w:val="24"/>
        </w:rPr>
      </w:pPr>
      <w:r w:rsidRPr="00B602F2">
        <w:rPr>
          <w:rFonts w:eastAsia="Batang"/>
          <w:color w:val="000000"/>
          <w:szCs w:val="24"/>
        </w:rPr>
        <w:lastRenderedPageBreak/>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14:paraId="1BFA6889" w14:textId="77777777" w:rsidR="00BA5077" w:rsidRDefault="00BA5077" w:rsidP="0072342E">
      <w:pPr>
        <w:tabs>
          <w:tab w:val="left" w:pos="993"/>
        </w:tabs>
        <w:jc w:val="both"/>
        <w:rPr>
          <w:rFonts w:eastAsia="Batang"/>
          <w:color w:val="000000"/>
          <w:szCs w:val="24"/>
        </w:rPr>
      </w:pPr>
      <w:r w:rsidRPr="00B602F2">
        <w:rPr>
          <w:rFonts w:eastAsia="Batang"/>
          <w:color w:val="000000"/>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14:paraId="708911B4" w14:textId="644B55B7" w:rsidR="00A05B89" w:rsidRDefault="00A05B89" w:rsidP="0072342E">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в случае, если они не допущены</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14:paraId="55792099" w14:textId="77777777" w:rsidR="0042767F" w:rsidRDefault="0042767F" w:rsidP="0072342E">
      <w:pPr>
        <w:tabs>
          <w:tab w:val="left" w:pos="993"/>
        </w:tabs>
        <w:jc w:val="both"/>
        <w:rPr>
          <w:rFonts w:eastAsia="Batang"/>
          <w:color w:val="000000"/>
          <w:szCs w:val="24"/>
        </w:rPr>
      </w:pPr>
    </w:p>
    <w:p w14:paraId="22E47150" w14:textId="3F71D382" w:rsidR="0042767F" w:rsidRPr="00B602F2" w:rsidRDefault="0042767F" w:rsidP="0072342E">
      <w:pPr>
        <w:tabs>
          <w:tab w:val="left" w:pos="993"/>
        </w:tabs>
        <w:jc w:val="both"/>
        <w:rPr>
          <w:rFonts w:eastAsia="Batang"/>
          <w:color w:val="000000"/>
          <w:szCs w:val="24"/>
        </w:rPr>
      </w:pPr>
      <w:r>
        <w:rPr>
          <w:rFonts w:eastAsia="Batang"/>
          <w:color w:val="000000"/>
          <w:szCs w:val="24"/>
        </w:rPr>
        <w:t>В случае если ценная бумага допущена к российским и иностранным организаторам торговли, приоритет в определении основного рынка отдается российским организаторам торговли</w:t>
      </w:r>
      <w:r w:rsidR="00FB25CC">
        <w:rPr>
          <w:rFonts w:eastAsia="Batang"/>
          <w:color w:val="000000"/>
          <w:szCs w:val="24"/>
        </w:rPr>
        <w:t>.</w:t>
      </w:r>
    </w:p>
    <w:p w14:paraId="30DBDAD6" w14:textId="77777777" w:rsidR="00FB25CC" w:rsidRDefault="00FB25CC" w:rsidP="0072342E">
      <w:pPr>
        <w:tabs>
          <w:tab w:val="num" w:pos="360"/>
        </w:tabs>
        <w:spacing w:before="120"/>
        <w:contextualSpacing/>
      </w:pPr>
    </w:p>
    <w:p w14:paraId="76CCFB79" w14:textId="49D38D0E" w:rsidR="00724964" w:rsidRPr="003730E0" w:rsidRDefault="00724964" w:rsidP="0072342E">
      <w:pPr>
        <w:pStyle w:val="2"/>
        <w:rPr>
          <w:rFonts w:eastAsia="Calibri"/>
          <w:lang w:eastAsia="en-US"/>
        </w:rPr>
      </w:pPr>
      <w:bookmarkStart w:id="20" w:name="_Toc74043298"/>
      <w:r w:rsidRPr="00456629">
        <w:rPr>
          <w:rFonts w:eastAsia="Calibri"/>
          <w:lang w:eastAsia="en-US"/>
        </w:rPr>
        <w:t>Определение</w:t>
      </w:r>
      <w:r w:rsidRPr="003730E0">
        <w:rPr>
          <w:rFonts w:eastAsia="Calibri"/>
          <w:lang w:eastAsia="en-US"/>
        </w:rPr>
        <w:t xml:space="preserve"> активного рынка</w:t>
      </w:r>
      <w:bookmarkEnd w:id="20"/>
      <w:r w:rsidR="00FB25CC">
        <w:rPr>
          <w:rFonts w:eastAsia="Calibri"/>
          <w:lang w:eastAsia="en-US"/>
        </w:rPr>
        <w:t>.</w:t>
      </w:r>
    </w:p>
    <w:p w14:paraId="30D83E94" w14:textId="77777777" w:rsidR="00AE2096" w:rsidRPr="003730E0" w:rsidRDefault="00AE2096" w:rsidP="0072342E">
      <w:pPr>
        <w:tabs>
          <w:tab w:val="num" w:pos="360"/>
        </w:tabs>
        <w:spacing w:before="120"/>
        <w:contextualSpacing/>
        <w:jc w:val="both"/>
        <w:rPr>
          <w:rFonts w:eastAsia="Calibri"/>
          <w:b/>
          <w:szCs w:val="24"/>
          <w:lang w:eastAsia="en-US"/>
        </w:rPr>
      </w:pPr>
    </w:p>
    <w:p w14:paraId="72E583B6" w14:textId="53D73C1C" w:rsidR="00AE2096" w:rsidRPr="00207827" w:rsidRDefault="00AE2096" w:rsidP="0072342E">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14:paraId="69FAD60D" w14:textId="77777777" w:rsidR="00AE2096" w:rsidRPr="00B602F2" w:rsidRDefault="00AE2096" w:rsidP="0072342E">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14:paraId="56F29127" w14:textId="77777777"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14:paraId="32B77C9B" w14:textId="77777777"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44340E51" w14:textId="77777777" w:rsidR="002953F9" w:rsidRPr="00B602F2" w:rsidRDefault="002953F9"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14:paraId="1C160242" w14:textId="0329D8D7" w:rsidR="00FB25CC" w:rsidRDefault="00FB25CC" w:rsidP="00167390">
      <w:pPr>
        <w:tabs>
          <w:tab w:val="num" w:pos="360"/>
        </w:tabs>
        <w:spacing w:before="120"/>
        <w:contextualSpacing/>
        <w:jc w:val="both"/>
        <w:rPr>
          <w:rFonts w:eastAsia="Calibri"/>
          <w:szCs w:val="24"/>
          <w:lang w:eastAsia="en-US"/>
        </w:rPr>
      </w:pPr>
      <w: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в иностранной валюте.</w:t>
      </w:r>
    </w:p>
    <w:p w14:paraId="136166BC" w14:textId="77777777" w:rsidR="00FB25CC" w:rsidRDefault="00FB25CC" w:rsidP="00FB25CC">
      <w:pPr>
        <w:tabs>
          <w:tab w:val="num" w:pos="360"/>
        </w:tabs>
        <w:spacing w:before="120"/>
        <w:contextualSpacing/>
        <w:jc w:val="both"/>
      </w:pPr>
      <w:r>
        <w:t xml:space="preserve"> </w:t>
      </w:r>
    </w:p>
    <w:p w14:paraId="1AAEFC16" w14:textId="77705B56" w:rsidR="00FB25CC" w:rsidRDefault="00FB25CC" w:rsidP="00FB25CC">
      <w:pPr>
        <w:tabs>
          <w:tab w:val="num" w:pos="360"/>
        </w:tabs>
        <w:spacing w:before="120"/>
        <w:contextualSpacing/>
        <w:jc w:val="both"/>
      </w:pPr>
      <w:r>
        <w:t>Если ценная бумага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того режима торгов, по которому на дату оценки определен наибольший объем по критериям выбора основного рынка. В случае если ни одна из цен по выбранному режиму торгов в определенной валюте не может быть использована на дату оценки, то используются цены на ту же дату по режиму торгов в другой валюте с объемом торгов по критериям выбора основного рынка в порядке уменьшения.</w:t>
      </w:r>
    </w:p>
    <w:p w14:paraId="46099DE6" w14:textId="0B452BB3" w:rsidR="00FB25CC" w:rsidRPr="00055E36" w:rsidRDefault="00FB25CC" w:rsidP="00FB25CC">
      <w:pPr>
        <w:tabs>
          <w:tab w:val="num" w:pos="360"/>
        </w:tabs>
        <w:spacing w:before="120"/>
        <w:contextualSpacing/>
        <w:jc w:val="both"/>
      </w:pPr>
      <w:r>
        <w:t xml:space="preserve">Стоимость купона на дату определения СЧА используется в валюте номинала по данным ММВБ. В случае если ММВБ не публикует данные купона в валюте номинала, купон </w:t>
      </w:r>
      <w:r>
        <w:lastRenderedPageBreak/>
        <w:t xml:space="preserve">рассчитывается в соответствии </w:t>
      </w:r>
      <w:r w:rsidR="00867EE7">
        <w:t xml:space="preserve">с </w:t>
      </w:r>
      <w:r>
        <w:t>проспектом эмиссии ценных бумаг. Округление расчетного купона происходит по математическим правилам до 4-х знаков, если иное не прописано в проспекте эмиссии.</w:t>
      </w:r>
    </w:p>
    <w:p w14:paraId="79FB6C73" w14:textId="77777777" w:rsidR="00FB25CC" w:rsidRPr="00B602F2" w:rsidRDefault="00FB25CC" w:rsidP="0072342E">
      <w:pPr>
        <w:pStyle w:val="a5"/>
        <w:spacing w:line="240" w:lineRule="auto"/>
        <w:jc w:val="both"/>
        <w:rPr>
          <w:rFonts w:ascii="Times New Roman" w:hAnsi="Times New Roman"/>
          <w:sz w:val="24"/>
          <w:szCs w:val="24"/>
        </w:rPr>
      </w:pPr>
    </w:p>
    <w:p w14:paraId="3D7C6732" w14:textId="77777777" w:rsidR="00FB25CC" w:rsidRDefault="00FB25CC" w:rsidP="0072342E">
      <w:pPr>
        <w:pStyle w:val="a5"/>
        <w:spacing w:after="120" w:line="240" w:lineRule="auto"/>
        <w:ind w:left="0"/>
        <w:jc w:val="both"/>
        <w:rPr>
          <w:rFonts w:ascii="Times New Roman" w:hAnsi="Times New Roman"/>
          <w:b/>
          <w:sz w:val="32"/>
          <w:szCs w:val="32"/>
        </w:rPr>
      </w:pPr>
      <w:r w:rsidRPr="00800856">
        <w:rPr>
          <w:rFonts w:ascii="Times New Roman" w:hAnsi="Times New Roman"/>
          <w:b/>
          <w:sz w:val="32"/>
          <w:szCs w:val="32"/>
        </w:rPr>
        <w:t>Уровень 1</w:t>
      </w:r>
    </w:p>
    <w:p w14:paraId="688FC6E6" w14:textId="05BFAD45" w:rsidR="00FB25CC" w:rsidRPr="009A443F" w:rsidRDefault="00FB25CC" w:rsidP="0072342E">
      <w:pPr>
        <w:pStyle w:val="a5"/>
        <w:spacing w:after="120" w:line="240" w:lineRule="auto"/>
        <w:ind w:left="0"/>
        <w:jc w:val="both"/>
        <w:rPr>
          <w:rFonts w:ascii="Times New Roman" w:hAnsi="Times New Roman"/>
          <w:b/>
          <w:sz w:val="24"/>
          <w:szCs w:val="24"/>
        </w:rPr>
      </w:pPr>
      <w:r w:rsidRPr="009A443F">
        <w:rPr>
          <w:rFonts w:ascii="Times New Roman" w:hAnsi="Times New Roman"/>
          <w:b/>
          <w:sz w:val="24"/>
          <w:szCs w:val="24"/>
        </w:rPr>
        <w:t>Ценные бумаги, допущенные к  российским организаторам торговли на рынке ценных бумаг</w:t>
      </w:r>
    </w:p>
    <w:p w14:paraId="6ECE484F" w14:textId="720BF27C" w:rsidR="00EB6173" w:rsidRPr="00B602F2" w:rsidRDefault="00FB25CC" w:rsidP="0072342E">
      <w:pPr>
        <w:pStyle w:val="a5"/>
        <w:spacing w:after="120" w:line="240" w:lineRule="auto"/>
        <w:ind w:left="0"/>
        <w:jc w:val="both"/>
        <w:rPr>
          <w:rFonts w:ascii="Times New Roman" w:hAnsi="Times New Roman"/>
          <w:sz w:val="24"/>
          <w:szCs w:val="24"/>
        </w:rPr>
      </w:pPr>
      <w:r w:rsidRPr="00800856">
        <w:rPr>
          <w:rFonts w:ascii="Times New Roman" w:hAnsi="Times New Roman"/>
          <w:sz w:val="24"/>
          <w:szCs w:val="24"/>
        </w:rPr>
        <w:t xml:space="preserve"> </w:t>
      </w:r>
      <w:r w:rsidR="00EB6173" w:rsidRPr="00800856">
        <w:rPr>
          <w:rFonts w:ascii="Times New Roman" w:hAnsi="Times New Roman"/>
          <w:sz w:val="24"/>
          <w:szCs w:val="24"/>
        </w:rPr>
        <w:t>Для определения справедливой стоимости ценных бумаг</w:t>
      </w:r>
      <w:r w:rsidR="00867EE7">
        <w:rPr>
          <w:rFonts w:ascii="Times New Roman" w:hAnsi="Times New Roman"/>
          <w:sz w:val="24"/>
          <w:szCs w:val="24"/>
        </w:rPr>
        <w:t xml:space="preserve"> </w:t>
      </w:r>
      <w:r w:rsidR="002542AB">
        <w:rPr>
          <w:rFonts w:ascii="Times New Roman" w:hAnsi="Times New Roman"/>
          <w:sz w:val="24"/>
          <w:szCs w:val="24"/>
        </w:rPr>
        <w:t>и</w:t>
      </w:r>
      <w:r w:rsidR="00EB6173" w:rsidRPr="00FB25CC">
        <w:rPr>
          <w:rFonts w:ascii="Times New Roman" w:hAnsi="Times New Roman"/>
          <w:sz w:val="24"/>
          <w:szCs w:val="24"/>
        </w:rPr>
        <w:t>спользуются</w:t>
      </w:r>
      <w:r w:rsidR="00EB6173" w:rsidRPr="00B602F2">
        <w:rPr>
          <w:rFonts w:ascii="Times New Roman" w:hAnsi="Times New Roman"/>
          <w:sz w:val="24"/>
          <w:szCs w:val="24"/>
        </w:rPr>
        <w:t xml:space="preserve"> цены основного рынка (из числа активных  российских бирж), выбранные в следующем порядке (убывания приоритета):</w:t>
      </w:r>
    </w:p>
    <w:p w14:paraId="7AB8E7F8" w14:textId="77777777" w:rsidR="00030ECC" w:rsidRPr="00B602F2" w:rsidRDefault="00030ECC" w:rsidP="00E96A1C">
      <w:pPr>
        <w:numPr>
          <w:ilvl w:val="0"/>
          <w:numId w:val="9"/>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14:paraId="22A81D3E" w14:textId="77777777" w:rsidR="00030EC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14:paraId="267688A6" w14:textId="77777777" w:rsidR="00030ECC" w:rsidRPr="00B602F2" w:rsidRDefault="00030ECC" w:rsidP="00E96A1C">
      <w:pPr>
        <w:numPr>
          <w:ilvl w:val="0"/>
          <w:numId w:val="9"/>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14:paraId="2C6519D4" w14:textId="77777777" w:rsidR="00030ECC" w:rsidRPr="00B602F2" w:rsidRDefault="00030ECC" w:rsidP="00E96A1C">
      <w:pPr>
        <w:numPr>
          <w:ilvl w:val="0"/>
          <w:numId w:val="9"/>
        </w:numPr>
        <w:spacing w:before="120"/>
        <w:contextualSpacing/>
        <w:jc w:val="both"/>
        <w:rPr>
          <w:rFonts w:eastAsia="Calibri"/>
          <w:szCs w:val="24"/>
          <w:lang w:eastAsia="en-US"/>
        </w:rPr>
      </w:pPr>
      <w:r w:rsidRPr="00B602F2">
        <w:rPr>
          <w:rFonts w:eastAsia="Calibri"/>
          <w:szCs w:val="24"/>
          <w:lang w:eastAsia="en-US"/>
        </w:rPr>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14:paraId="3D9CA578" w14:textId="77777777" w:rsidR="00032EE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3D84C310" w14:textId="77777777" w:rsidR="003730E0" w:rsidRDefault="001B5D7C" w:rsidP="0072342E">
      <w:pPr>
        <w:jc w:val="both"/>
        <w:rPr>
          <w:b/>
          <w:szCs w:val="24"/>
        </w:rPr>
      </w:pPr>
      <w:r w:rsidRPr="00B602F2">
        <w:rPr>
          <w:b/>
          <w:szCs w:val="24"/>
        </w:rPr>
        <w:t xml:space="preserve">          </w:t>
      </w:r>
    </w:p>
    <w:p w14:paraId="293C07D1" w14:textId="2566DE26" w:rsidR="00E63E72" w:rsidRPr="009A443F" w:rsidRDefault="00E63E72" w:rsidP="00E63E72">
      <w:pPr>
        <w:pStyle w:val="a5"/>
        <w:spacing w:after="120" w:line="240" w:lineRule="auto"/>
        <w:ind w:left="0"/>
        <w:jc w:val="both"/>
        <w:rPr>
          <w:rFonts w:ascii="Times New Roman" w:hAnsi="Times New Roman"/>
          <w:b/>
          <w:sz w:val="24"/>
          <w:szCs w:val="24"/>
        </w:rPr>
      </w:pPr>
      <w:r w:rsidRPr="009A443F">
        <w:rPr>
          <w:rFonts w:ascii="Times New Roman" w:hAnsi="Times New Roman"/>
          <w:b/>
          <w:sz w:val="24"/>
          <w:szCs w:val="24"/>
        </w:rPr>
        <w:t>Ценные бумаги, допущенные к  иностранным  организаторам торговли на рынке ценных бумаг</w:t>
      </w:r>
    </w:p>
    <w:p w14:paraId="7F04AFF1" w14:textId="35B75E75" w:rsidR="001B5D7C" w:rsidRPr="00800856" w:rsidRDefault="001B5D7C" w:rsidP="0072342E">
      <w:pPr>
        <w:jc w:val="both"/>
        <w:rPr>
          <w:szCs w:val="24"/>
        </w:rPr>
      </w:pPr>
      <w:r w:rsidRPr="00800856">
        <w:rPr>
          <w:szCs w:val="24"/>
        </w:rPr>
        <w:t xml:space="preserve">Справедливая стоимость </w:t>
      </w:r>
      <w:r w:rsidR="00FB25CC" w:rsidRPr="00800856">
        <w:rPr>
          <w:szCs w:val="24"/>
        </w:rPr>
        <w:t>ценных бумаг</w:t>
      </w:r>
      <w:r w:rsidRPr="00800856">
        <w:rPr>
          <w:szCs w:val="24"/>
        </w:rPr>
        <w:t>,  определяется в порядке убывания приоритета:</w:t>
      </w:r>
    </w:p>
    <w:p w14:paraId="71DEBAA4" w14:textId="77777777" w:rsidR="001B5D7C" w:rsidRPr="00800856" w:rsidRDefault="001B5D7C" w:rsidP="00800856">
      <w:pPr>
        <w:jc w:val="both"/>
        <w:rPr>
          <w:szCs w:val="24"/>
        </w:rPr>
      </w:pPr>
      <w:r w:rsidRPr="00800856">
        <w:rPr>
          <w:szCs w:val="24"/>
        </w:rPr>
        <w:t>Цены иностранных биржевых площадок (из числа активных), выбранные в следующем порядке (убывания приоритета):</w:t>
      </w:r>
    </w:p>
    <w:p w14:paraId="08AB1CCB" w14:textId="77777777" w:rsidR="001B5D7C" w:rsidRPr="00B602F2" w:rsidRDefault="001B5D7C" w:rsidP="0072342E">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277C4AED" w14:textId="77777777" w:rsidR="001B5D7C" w:rsidRPr="00B602F2" w:rsidRDefault="001B5D7C" w:rsidP="0072342E">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66531BE5" w14:textId="56AF8545" w:rsidR="001B5D7C" w:rsidRPr="00B602F2" w:rsidRDefault="001B5D7C" w:rsidP="0072342E">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1D620A11" w14:textId="77777777" w:rsidR="001B5D7C" w:rsidRPr="00B602F2" w:rsidRDefault="001B5D7C" w:rsidP="0072342E">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5528FAE7" w14:textId="77777777" w:rsidR="003730E0" w:rsidRDefault="00AD757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14:paraId="202E49C2" w14:textId="77777777" w:rsidR="00F959A1" w:rsidRPr="006D7089" w:rsidRDefault="00724964" w:rsidP="0072342E">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14:paraId="185EB032" w14:textId="01241296" w:rsidR="008D26A4" w:rsidRPr="00800856" w:rsidRDefault="00F959A1" w:rsidP="00800856">
      <w:pPr>
        <w:pStyle w:val="2"/>
        <w:rPr>
          <w:rFonts w:eastAsia="Calibri"/>
          <w:b w:val="0"/>
          <w:sz w:val="32"/>
          <w:szCs w:val="32"/>
          <w:lang w:eastAsia="en-US"/>
        </w:rPr>
      </w:pPr>
      <w:r w:rsidRPr="00207827">
        <w:rPr>
          <w:rFonts w:eastAsia="Calibri"/>
          <w:lang w:eastAsia="en-US"/>
        </w:rPr>
        <w:lastRenderedPageBreak/>
        <w:br/>
      </w:r>
      <w:r w:rsidR="00E63E72" w:rsidRPr="00800856">
        <w:rPr>
          <w:rFonts w:eastAsia="Calibri"/>
          <w:sz w:val="32"/>
          <w:szCs w:val="32"/>
          <w:lang w:eastAsia="en-US"/>
        </w:rPr>
        <w:t xml:space="preserve">УРОВЕНЬ 2 </w:t>
      </w:r>
    </w:p>
    <w:p w14:paraId="039A3C65" w14:textId="77777777" w:rsidR="00E63E72" w:rsidRDefault="00E63E72" w:rsidP="0072342E">
      <w:pPr>
        <w:jc w:val="both"/>
        <w:rPr>
          <w:b/>
          <w:szCs w:val="24"/>
        </w:rPr>
      </w:pPr>
    </w:p>
    <w:p w14:paraId="4F0B9414" w14:textId="77777777" w:rsidR="00CC4419" w:rsidRPr="00B602F2" w:rsidRDefault="008D26A4" w:rsidP="0072342E">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14:paraId="0A3CB59C" w14:textId="77777777" w:rsidR="00A30D26" w:rsidRPr="00B602F2" w:rsidRDefault="00A30D26" w:rsidP="0072342E">
      <w:pPr>
        <w:jc w:val="both"/>
        <w:rPr>
          <w:b/>
          <w:szCs w:val="24"/>
        </w:rPr>
      </w:pPr>
    </w:p>
    <w:p w14:paraId="560FDC31" w14:textId="5678B940" w:rsidR="0037389E" w:rsidRPr="00FE1478" w:rsidRDefault="00E63E72" w:rsidP="00E96A1C">
      <w:pPr>
        <w:numPr>
          <w:ilvl w:val="0"/>
          <w:numId w:val="16"/>
        </w:numPr>
        <w:spacing w:before="120" w:after="240"/>
        <w:contextualSpacing/>
        <w:jc w:val="both"/>
        <w:rPr>
          <w:rFonts w:eastAsia="Calibri"/>
          <w:szCs w:val="24"/>
        </w:rPr>
      </w:pPr>
      <w:r>
        <w:rPr>
          <w:b/>
          <w:bCs/>
          <w:i/>
          <w:color w:val="000000"/>
          <w:szCs w:val="24"/>
        </w:rPr>
        <w:t>М</w:t>
      </w:r>
      <w:r w:rsidR="0037389E" w:rsidRPr="006D7089">
        <w:rPr>
          <w:b/>
          <w:bCs/>
          <w:i/>
          <w:color w:val="000000"/>
          <w:szCs w:val="24"/>
        </w:rPr>
        <w:t>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CA5019">
        <w:rPr>
          <w:rFonts w:eastAsia="Calibri"/>
          <w:i/>
          <w:szCs w:val="24"/>
        </w:rPr>
        <w:t xml:space="preserve"> </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14:paraId="397F1852" w14:textId="77777777" w:rsidR="0037389E" w:rsidRPr="00207827" w:rsidRDefault="0037389E" w:rsidP="0072342E">
      <w:pPr>
        <w:ind w:firstLine="426"/>
        <w:jc w:val="both"/>
        <w:rPr>
          <w:szCs w:val="24"/>
        </w:rPr>
      </w:pPr>
      <w:r w:rsidRPr="00207827">
        <w:rPr>
          <w:szCs w:val="24"/>
        </w:rPr>
        <w:t>Цена рассчитывается по формуле:</w:t>
      </w:r>
    </w:p>
    <w:p w14:paraId="5BD4D76E" w14:textId="77777777" w:rsidR="0037389E" w:rsidRPr="00207827" w:rsidRDefault="00D42A22"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14:paraId="0F598868" w14:textId="77777777" w:rsidR="0037389E" w:rsidRPr="00207827" w:rsidRDefault="00D42A22"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14:paraId="78D2B167" w14:textId="77777777" w:rsidR="0037389E" w:rsidRPr="00B602F2" w:rsidRDefault="008D2A32" w:rsidP="0072342E">
      <w:pPr>
        <w:spacing w:before="120"/>
        <w:ind w:left="720"/>
        <w:contextualSpacing/>
        <w:jc w:val="both"/>
        <w:rPr>
          <w:rFonts w:eastAsia="Calibri"/>
          <w:szCs w:val="24"/>
        </w:rPr>
      </w:pPr>
      <m:oMath>
        <m:r>
          <m:rPr>
            <m:sty m:val="p"/>
          </m:rPr>
          <w:rPr>
            <w:rFonts w:ascii="Cambria Math" w:hAnsi="Cambria Math"/>
            <w:szCs w:val="24"/>
          </w:rPr>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14:paraId="45ECC264" w14:textId="77777777" w:rsidR="00952513" w:rsidRPr="00B602F2" w:rsidRDefault="00023C4E" w:rsidP="0072342E">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14:paraId="26EA477A" w14:textId="77777777" w:rsidR="00FF4895" w:rsidRPr="006D7089" w:rsidRDefault="00D42A22"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14:paraId="04C4E24C" w14:textId="77777777" w:rsidR="0037389E" w:rsidRPr="00B602F2" w:rsidRDefault="0037389E"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14:paraId="102A4252" w14:textId="77777777"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14:paraId="403F0CEB" w14:textId="77777777"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7A3DE0">
        <w:rPr>
          <w:rFonts w:eastAsia="Calibri"/>
          <w:szCs w:val="24"/>
        </w:rPr>
        <w:t xml:space="preserve"> </w:t>
      </w:r>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14:paraId="4DDF7800" w14:textId="77777777"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14:paraId="110B6FAB" w14:textId="77777777"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14:paraId="7EC7BA86" w14:textId="77777777" w:rsidR="00952513" w:rsidRPr="00B602F2" w:rsidRDefault="00952513" w:rsidP="0072342E">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14:paraId="4F4BAADA" w14:textId="7067B898" w:rsidR="0037389E" w:rsidRPr="00B602F2" w:rsidRDefault="00573529"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14:paraId="24E656EC" w14:textId="77777777" w:rsidR="0037389E" w:rsidRPr="006D7089" w:rsidRDefault="0037389E" w:rsidP="0072342E">
      <w:pPr>
        <w:jc w:val="both"/>
        <w:rPr>
          <w:b/>
          <w:i/>
          <w:szCs w:val="24"/>
        </w:rPr>
      </w:pPr>
    </w:p>
    <w:p w14:paraId="33A15A86" w14:textId="60EE1B00" w:rsidR="00CF07F7" w:rsidRPr="00B602F2" w:rsidRDefault="00CC4419" w:rsidP="00E96A1C">
      <w:pPr>
        <w:numPr>
          <w:ilvl w:val="0"/>
          <w:numId w:val="16"/>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664CCC" w:rsidRPr="00B602F2">
        <w:rPr>
          <w:b/>
          <w:i/>
          <w:szCs w:val="24"/>
        </w:rPr>
        <w:t>основанн</w:t>
      </w:r>
      <w:r w:rsidRPr="00B602F2">
        <w:rPr>
          <w:b/>
          <w:i/>
          <w:szCs w:val="24"/>
        </w:rPr>
        <w:t>ая</w:t>
      </w:r>
      <w:r w:rsidR="00664CCC" w:rsidRPr="00B602F2">
        <w:rPr>
          <w:b/>
          <w:i/>
          <w:szCs w:val="24"/>
        </w:rPr>
        <w:t xml:space="preserve"> на корректировке исторической цены (далее – модель CAPM)</w:t>
      </w:r>
    </w:p>
    <w:p w14:paraId="501AA8C3"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29C911C4"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14:paraId="21BB4646"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14:paraId="2883BC81"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14:paraId="60E368DE" w14:textId="77777777"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lastRenderedPageBreak/>
        <w:t>- капитализационные индексы акций (высокой, средней и низкой капитализации);</w:t>
      </w:r>
    </w:p>
    <w:p w14:paraId="0F3AFBD8" w14:textId="77777777"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отраслевые индексы.</w:t>
      </w:r>
    </w:p>
    <w:p w14:paraId="64DC5639"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3E4B0DB"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2761ADD5" w14:textId="77777777" w:rsidR="00E728B6"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14:paraId="695689FC"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r>
    </w:p>
    <w:p w14:paraId="37F87EEF" w14:textId="77777777" w:rsidR="001604EB" w:rsidRPr="00207827" w:rsidRDefault="00D42A22"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14:paraId="532A705D" w14:textId="77777777" w:rsidR="001604EB" w:rsidRPr="00207827" w:rsidRDefault="001604EB" w:rsidP="0072342E">
      <w:pPr>
        <w:tabs>
          <w:tab w:val="num" w:pos="360"/>
        </w:tabs>
        <w:spacing w:before="120"/>
        <w:contextualSpacing/>
        <w:jc w:val="both"/>
        <w:rPr>
          <w:rFonts w:eastAsia="Calibri"/>
          <w:szCs w:val="24"/>
          <w:lang w:eastAsia="en-US"/>
        </w:rPr>
      </w:pPr>
    </w:p>
    <w:p w14:paraId="1E257BF3" w14:textId="77777777"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Формула расчета ожидаемой доходности модели CAPM:</w:t>
      </w:r>
    </w:p>
    <w:p w14:paraId="1F10DCCA" w14:textId="77777777" w:rsidR="001604EB" w:rsidRPr="00207827" w:rsidRDefault="001604EB" w:rsidP="0072342E">
      <w:pPr>
        <w:tabs>
          <w:tab w:val="num" w:pos="360"/>
        </w:tabs>
        <w:spacing w:before="120"/>
        <w:contextualSpacing/>
        <w:jc w:val="both"/>
        <w:rPr>
          <w:rFonts w:eastAsia="Calibri"/>
          <w:szCs w:val="24"/>
          <w:lang w:eastAsia="en-US"/>
        </w:rPr>
      </w:pPr>
    </w:p>
    <w:p w14:paraId="64F2FE1C" w14:textId="77777777"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14:paraId="590B5202" w14:textId="77777777" w:rsidR="001604EB" w:rsidRPr="00207827" w:rsidRDefault="001604EB" w:rsidP="0072342E">
      <w:pPr>
        <w:tabs>
          <w:tab w:val="num" w:pos="360"/>
        </w:tabs>
        <w:spacing w:before="120"/>
        <w:contextualSpacing/>
        <w:jc w:val="both"/>
        <w:rPr>
          <w:rFonts w:eastAsia="Calibri"/>
          <w:szCs w:val="24"/>
          <w:lang w:eastAsia="en-US"/>
        </w:rPr>
      </w:pPr>
    </w:p>
    <w:p w14:paraId="22560EC4" w14:textId="77777777" w:rsidR="001604EB" w:rsidRPr="00207827" w:rsidRDefault="00D42A22"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14:paraId="5A81283A" w14:textId="77777777" w:rsidR="001604EB" w:rsidRPr="00207827" w:rsidRDefault="001604EB" w:rsidP="0072342E">
      <w:pPr>
        <w:tabs>
          <w:tab w:val="num" w:pos="360"/>
        </w:tabs>
        <w:spacing w:before="120"/>
        <w:contextualSpacing/>
        <w:jc w:val="both"/>
        <w:rPr>
          <w:rFonts w:eastAsia="Calibri"/>
          <w:szCs w:val="24"/>
          <w:lang w:eastAsia="en-US"/>
        </w:rPr>
      </w:pPr>
    </w:p>
    <w:p w14:paraId="27F12DA9" w14:textId="77777777"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14:paraId="6A717825"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14:paraId="1E1B15C9"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14:paraId="101F7A8B"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14:paraId="22ACD4A7"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14:paraId="5B66E04F" w14:textId="77777777"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14:paraId="14B82825" w14:textId="77777777" w:rsidR="001604EB" w:rsidRPr="00B602F2"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14:paraId="77E8C710"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14:paraId="3829B6C9"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14:paraId="33560E2B" w14:textId="77777777"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14:paraId="076A5699" w14:textId="77777777" w:rsidR="001604EB" w:rsidRPr="00207827" w:rsidRDefault="00D42A22" w:rsidP="0072342E">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14:paraId="1588F04B" w14:textId="77777777"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14:paraId="41773660"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14:paraId="156DE582"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14:paraId="340A5D88" w14:textId="77777777"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0CB2F1D1" w14:textId="77777777"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14:paraId="47F3965F" w14:textId="77777777"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lastRenderedPageBreak/>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14:paraId="66DCA43C"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Ставка КБД рассчитывается без промежуточных округлений с точностью до 2 знаков после запятой (в процентном выражении).</w:t>
      </w:r>
    </w:p>
    <w:p w14:paraId="399576F3" w14:textId="77777777" w:rsidR="001604EB" w:rsidRPr="00B602F2" w:rsidRDefault="001604EB" w:rsidP="0072342E">
      <w:pPr>
        <w:tabs>
          <w:tab w:val="num" w:pos="360"/>
        </w:tabs>
        <w:spacing w:before="120"/>
        <w:contextualSpacing/>
        <w:jc w:val="both"/>
        <w:rPr>
          <w:rFonts w:eastAsia="Calibri"/>
          <w:szCs w:val="24"/>
          <w:lang w:eastAsia="en-US"/>
        </w:rPr>
      </w:pPr>
    </w:p>
    <w:p w14:paraId="36012A5C"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14:paraId="65C2DC58" w14:textId="77777777"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14:paraId="7F8BFC66" w14:textId="77777777" w:rsidR="001604EB" w:rsidRPr="00207827" w:rsidRDefault="001604EB" w:rsidP="0072342E">
      <w:pPr>
        <w:tabs>
          <w:tab w:val="num" w:pos="360"/>
        </w:tabs>
        <w:spacing w:before="120"/>
        <w:contextualSpacing/>
        <w:jc w:val="both"/>
        <w:rPr>
          <w:rFonts w:eastAsia="Calibri"/>
          <w:szCs w:val="24"/>
          <w:lang w:eastAsia="en-US"/>
        </w:rPr>
      </w:pPr>
    </w:p>
    <w:p w14:paraId="385ECC7E" w14:textId="77777777" w:rsidR="001604EB" w:rsidRPr="00207827" w:rsidRDefault="00D42A22"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14:paraId="27D7C5EE" w14:textId="77777777" w:rsidR="001604EB" w:rsidRPr="00207827" w:rsidRDefault="001604EB" w:rsidP="0072342E">
      <w:pPr>
        <w:tabs>
          <w:tab w:val="num" w:pos="360"/>
        </w:tabs>
        <w:spacing w:before="120"/>
        <w:contextualSpacing/>
        <w:jc w:val="both"/>
        <w:rPr>
          <w:rFonts w:eastAsia="Calibri"/>
          <w:szCs w:val="24"/>
          <w:lang w:eastAsia="en-US"/>
        </w:rPr>
      </w:pPr>
    </w:p>
    <w:p w14:paraId="1BD1123B"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14:paraId="3EB521F2"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14:paraId="45E429D0"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14:paraId="5D24F5CA"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14:paraId="6DF62F6E"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14:paraId="18868221" w14:textId="77777777" w:rsidR="001604EB" w:rsidRPr="00207827" w:rsidRDefault="00D42A22"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14:paraId="7B3AE681" w14:textId="77777777"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i=1…N</m:t>
        </m:r>
      </m:oMath>
      <w:r w:rsidR="001604EB" w:rsidRPr="00207827">
        <w:rPr>
          <w:rFonts w:eastAsia="Calibri"/>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1DA9DDC0"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18ACBE08"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14:paraId="360303FC"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14:paraId="2CBCB48A"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14:paraId="5E66CB60" w14:textId="77777777" w:rsidR="001604EB" w:rsidRPr="00207827"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14:paraId="28951963" w14:textId="77777777" w:rsidR="001604EB" w:rsidRPr="00207827" w:rsidRDefault="001604EB" w:rsidP="0072342E">
      <w:pPr>
        <w:tabs>
          <w:tab w:val="num" w:pos="360"/>
        </w:tabs>
        <w:spacing w:before="120"/>
        <w:contextualSpacing/>
        <w:jc w:val="both"/>
        <w:rPr>
          <w:rFonts w:eastAsia="Calibri"/>
          <w:szCs w:val="24"/>
          <w:lang w:eastAsia="en-US"/>
        </w:rPr>
      </w:pPr>
    </w:p>
    <w:p w14:paraId="7AFBB9F0" w14:textId="77777777"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14:paraId="26191743" w14:textId="77777777"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14:paraId="2B9E2E8C"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6C7617"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51FB4A43"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05CDA90" w14:textId="77777777"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75398134" w14:textId="77777777" w:rsidR="001604EB" w:rsidRPr="00B602F2" w:rsidRDefault="001604EB" w:rsidP="00E96A1C">
      <w:pPr>
        <w:numPr>
          <w:ilvl w:val="0"/>
          <w:numId w:val="4"/>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14:paraId="3A1E9F41" w14:textId="77777777" w:rsidR="00F86FA6" w:rsidRPr="00800856" w:rsidRDefault="001604EB" w:rsidP="00E96A1C">
      <w:pPr>
        <w:numPr>
          <w:ilvl w:val="0"/>
          <w:numId w:val="4"/>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14:paraId="43D041BA" w14:textId="77777777" w:rsidR="00F86FA6" w:rsidRPr="00800856" w:rsidRDefault="00F86FA6" w:rsidP="00E96A1C">
      <w:pPr>
        <w:numPr>
          <w:ilvl w:val="0"/>
          <w:numId w:val="4"/>
        </w:numPr>
        <w:spacing w:before="120"/>
        <w:ind w:left="567" w:hanging="567"/>
        <w:contextualSpacing/>
        <w:jc w:val="both"/>
        <w:rPr>
          <w:rFonts w:eastAsia="Calibri"/>
          <w:szCs w:val="24"/>
          <w:lang w:eastAsia="en-US"/>
        </w:rPr>
      </w:pPr>
    </w:p>
    <w:p w14:paraId="2776507E" w14:textId="77777777" w:rsidR="00F86FA6" w:rsidRPr="00800856" w:rsidRDefault="00F86FA6" w:rsidP="00E96A1C">
      <w:pPr>
        <w:numPr>
          <w:ilvl w:val="0"/>
          <w:numId w:val="4"/>
        </w:numPr>
        <w:spacing w:before="120"/>
        <w:ind w:left="567" w:hanging="567"/>
        <w:contextualSpacing/>
        <w:jc w:val="both"/>
        <w:rPr>
          <w:rFonts w:eastAsia="Calibri"/>
          <w:b/>
          <w:i/>
          <w:szCs w:val="24"/>
          <w:lang w:eastAsia="en-US"/>
        </w:rPr>
      </w:pPr>
      <w:r w:rsidRPr="00800856">
        <w:rPr>
          <w:b/>
          <w:i/>
        </w:rPr>
        <w:lastRenderedPageBreak/>
        <w:t xml:space="preserve">Особенности применения модели CAPM для акций иностранных эмитентов, в том числе паев (акций) иностранных инвестиционных фондов, акций международных компаний и депозитарных расписок: </w:t>
      </w:r>
    </w:p>
    <w:p w14:paraId="00FAB60A" w14:textId="77777777" w:rsidR="00F86FA6" w:rsidRPr="00F86FA6" w:rsidRDefault="00F86FA6" w:rsidP="00800856">
      <w:pPr>
        <w:spacing w:before="120"/>
        <w:ind w:left="567"/>
        <w:contextualSpacing/>
        <w:jc w:val="both"/>
        <w:rPr>
          <w:rFonts w:eastAsia="Calibri"/>
          <w:szCs w:val="24"/>
          <w:lang w:eastAsia="en-US"/>
        </w:rPr>
      </w:pPr>
      <w:r>
        <w:t xml:space="preserve">Для оценки акций иностранных эмитентов, в том числе паев (акций) иностранных инвестиционных фондов, акций международных компаний и депозитарных расписок используется Вариант 2 для акций российских эмитентов (модель CAPM) с учетом следующих особенностей. В качестве рыночного индикатора (бенчмарка) акций иностранных эмитентов, паев (акций) иностранных фондов, акций международных компаний используется индекс биржи, на которой определена справедливая цена уровня 1 иерархии справедливой стоимости на дату, предшествующую дате возникновения оснований для применения модели CAPМ. По депозитарным распискам используется рыночный индекс (бенчмарк) в отношении базовых активов. При этом выбирается индекс (бенчмарк) той биржевой площадки, в стране которой ведется основная деятельность эмитента представляемого актива депозитарной расписки. Для акций иностранных эмитентов, паев (акций) иностранных фондов, акций международных компаний в качестве безрисковой ставки доходности применяется ставка по государственным бумагам в валюте, соответствующей валюте исходной котировки 1 уровня оцениваемой акции (пая). Для депозитарных расписок в качестве безрисковой ставки доходности применяется ставка по государственным бумагам, «страна риска» которых соответствует стране, в которой ведется основная деятельность эмитента представляемого актива депозитарной расписки. При использовании модели CAPM: </w:t>
      </w:r>
      <w:r>
        <w:sym w:font="Symbol" w:char="F0B7"/>
      </w:r>
      <w:r>
        <w:t xml:space="preserve"> в целях расчета Бета-коэффициента для акций иностранных эмитентов, паев (акций) иностранных фондов, акций международных компаний и депозитарных расписок применяются значения цены закрытия биржи (при условии подтверждения ее корректности в соответствии с порядком определения справедливой стоимости ценных бумаг на 1 уровне), на которой определена надлежащая котировка уровня 1 иерархии справедливой стоимости на дату, предшествующую дате возникновения оснований для применения модели CAPМ; </w:t>
      </w:r>
      <w:r>
        <w:sym w:font="Symbol" w:char="F0B7"/>
      </w:r>
      <w:r>
        <w:t xml:space="preserve"> для депозитарных расписок в качестве показателя используется цена закрытия самой депозитарной расписки.</w:t>
      </w:r>
    </w:p>
    <w:p w14:paraId="2D263CF4" w14:textId="77777777" w:rsidR="00CC4419" w:rsidRPr="00B602F2" w:rsidRDefault="00CC4419" w:rsidP="0072342E">
      <w:pPr>
        <w:tabs>
          <w:tab w:val="num" w:pos="360"/>
        </w:tabs>
        <w:spacing w:before="120"/>
        <w:contextualSpacing/>
        <w:jc w:val="both"/>
        <w:rPr>
          <w:rFonts w:eastAsia="Calibri"/>
          <w:szCs w:val="24"/>
          <w:lang w:eastAsia="en-US"/>
        </w:rPr>
      </w:pPr>
    </w:p>
    <w:p w14:paraId="05CA2285" w14:textId="77777777" w:rsidR="007A3DE0" w:rsidRPr="00B602F2" w:rsidRDefault="007A3DE0" w:rsidP="001C2B7D">
      <w:pPr>
        <w:tabs>
          <w:tab w:val="num" w:pos="360"/>
        </w:tabs>
        <w:spacing w:before="120" w:after="240"/>
        <w:contextualSpacing/>
        <w:jc w:val="both"/>
        <w:rPr>
          <w:rFonts w:eastAsia="Calibri"/>
          <w:szCs w:val="24"/>
          <w:lang w:eastAsia="en-US"/>
        </w:rPr>
      </w:pPr>
    </w:p>
    <w:p w14:paraId="369B0AA1" w14:textId="77777777" w:rsidR="00A52D50" w:rsidRDefault="00A52D50" w:rsidP="001C2B7D">
      <w:pPr>
        <w:spacing w:before="120" w:after="240"/>
        <w:contextualSpacing/>
        <w:jc w:val="both"/>
        <w:rPr>
          <w:b/>
          <w:bCs/>
          <w:color w:val="000000"/>
          <w:szCs w:val="24"/>
        </w:rPr>
      </w:pPr>
    </w:p>
    <w:p w14:paraId="74F392CF" w14:textId="7665267A" w:rsidR="00E63E72" w:rsidRPr="00B602F2" w:rsidRDefault="008D26A4" w:rsidP="00E63E72">
      <w:pPr>
        <w:jc w:val="both"/>
        <w:rPr>
          <w:b/>
          <w:szCs w:val="24"/>
        </w:rPr>
      </w:pPr>
      <w:r w:rsidRPr="00207827">
        <w:rPr>
          <w:b/>
          <w:bCs/>
          <w:color w:val="000000"/>
          <w:szCs w:val="24"/>
        </w:rPr>
        <w:t>Справедливая стоимость для</w:t>
      </w:r>
      <w:r w:rsidRPr="00207827">
        <w:rPr>
          <w:color w:val="000000"/>
          <w:szCs w:val="24"/>
        </w:rPr>
        <w:t xml:space="preserve"> </w:t>
      </w:r>
      <w:r w:rsidR="00E63E72">
        <w:rPr>
          <w:b/>
          <w:bCs/>
          <w:color w:val="000000"/>
          <w:szCs w:val="24"/>
        </w:rPr>
        <w:t>долевых ценных бумаг</w:t>
      </w:r>
      <w:r w:rsidR="00E63E72" w:rsidRPr="00207827">
        <w:rPr>
          <w:b/>
          <w:bCs/>
          <w:color w:val="000000"/>
          <w:szCs w:val="24"/>
        </w:rPr>
        <w:t xml:space="preserve"> </w:t>
      </w:r>
      <w:r w:rsidRPr="00207827">
        <w:rPr>
          <w:b/>
          <w:bCs/>
          <w:color w:val="000000"/>
          <w:szCs w:val="24"/>
        </w:rPr>
        <w:t xml:space="preserve">российских эмитентов, </w:t>
      </w:r>
      <w:r w:rsidR="00E63E72" w:rsidRPr="00D817A7">
        <w:rPr>
          <w:b/>
          <w:bCs/>
          <w:color w:val="000000"/>
          <w:szCs w:val="24"/>
        </w:rPr>
        <w:t>иностранных эмитентов, а также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w:t>
      </w:r>
      <w:r w:rsidR="00E63E72">
        <w:rPr>
          <w:b/>
          <w:bCs/>
          <w:color w:val="000000"/>
          <w:szCs w:val="24"/>
        </w:rPr>
        <w:t xml:space="preserve"> </w:t>
      </w:r>
      <w:r w:rsidR="00E63E72" w:rsidRPr="00B602F2">
        <w:rPr>
          <w:b/>
          <w:szCs w:val="24"/>
        </w:rPr>
        <w:t>определяется в порядке убывания приоритета:</w:t>
      </w:r>
    </w:p>
    <w:p w14:paraId="1541C6CA" w14:textId="77777777" w:rsidR="007A3DE0" w:rsidRPr="00B602F2" w:rsidRDefault="007A3DE0" w:rsidP="001C2B7D">
      <w:pPr>
        <w:spacing w:before="120" w:after="240"/>
        <w:contextualSpacing/>
        <w:jc w:val="both"/>
        <w:rPr>
          <w:szCs w:val="24"/>
        </w:rPr>
      </w:pPr>
    </w:p>
    <w:p w14:paraId="1984C63D" w14:textId="2C915667" w:rsidR="005E1E23" w:rsidRPr="001E26E5" w:rsidRDefault="00D239E8" w:rsidP="00E96A1C">
      <w:pPr>
        <w:numPr>
          <w:ilvl w:val="0"/>
          <w:numId w:val="17"/>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основанные на следующих методах:</w:t>
      </w:r>
    </w:p>
    <w:p w14:paraId="15B5E34F" w14:textId="77777777"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14:paraId="7DDE1CAC" w14:textId="77777777"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14:paraId="4CFEDD8E" w14:textId="77777777" w:rsidR="009E59DD" w:rsidRDefault="00090007" w:rsidP="009E59DD">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14:paraId="68868027" w14:textId="77777777" w:rsidR="009E59DD" w:rsidRPr="009E59DD" w:rsidRDefault="009E59DD" w:rsidP="00E94324">
      <w:pPr>
        <w:spacing w:before="120"/>
        <w:contextualSpacing/>
        <w:jc w:val="both"/>
        <w:rPr>
          <w:rFonts w:eastAsia="Calibri"/>
          <w:szCs w:val="24"/>
          <w:lang w:eastAsia="en-US"/>
        </w:rPr>
      </w:pPr>
      <w:r>
        <w:rPr>
          <w:rFonts w:eastAsia="Calibri"/>
          <w:szCs w:val="24"/>
          <w:lang w:eastAsia="en-US"/>
        </w:rPr>
        <w:t xml:space="preserve">        2. </w:t>
      </w:r>
      <w:r w:rsidRPr="009E59DD">
        <w:rPr>
          <w:rFonts w:eastAsia="Calibri"/>
          <w:szCs w:val="24"/>
          <w:lang w:eastAsia="en-US"/>
        </w:rPr>
        <w:t>Средняя индикативная цена, определенная по методике «Cbonds Estimation Onshore»</w:t>
      </w:r>
    </w:p>
    <w:p w14:paraId="0AEF43C5" w14:textId="77777777" w:rsidR="009E59DD" w:rsidRDefault="009E59DD" w:rsidP="00E94324">
      <w:pPr>
        <w:spacing w:before="120"/>
        <w:contextualSpacing/>
        <w:jc w:val="both"/>
        <w:rPr>
          <w:rFonts w:eastAsia="Calibri"/>
          <w:szCs w:val="24"/>
          <w:lang w:eastAsia="en-US"/>
        </w:rPr>
      </w:pPr>
      <w:r>
        <w:rPr>
          <w:rFonts w:eastAsia="Calibri"/>
          <w:szCs w:val="24"/>
          <w:lang w:eastAsia="en-US"/>
        </w:rPr>
        <w:t xml:space="preserve">        3. </w:t>
      </w:r>
      <w:r w:rsidRPr="009E59DD">
        <w:rPr>
          <w:rFonts w:eastAsia="Calibri"/>
          <w:szCs w:val="24"/>
          <w:lang w:eastAsia="en-US"/>
        </w:rPr>
        <w:t>Индексная цена, определенная по методике RUDIP RUS (по исходным данным, относящимся к 1 или 2 уровню)</w:t>
      </w:r>
    </w:p>
    <w:p w14:paraId="180789C0" w14:textId="77777777" w:rsidR="000B1B07" w:rsidRDefault="000B1B07" w:rsidP="0072342E">
      <w:pPr>
        <w:spacing w:before="120"/>
        <w:ind w:left="720"/>
        <w:contextualSpacing/>
        <w:jc w:val="both"/>
        <w:rPr>
          <w:rFonts w:eastAsia="Calibri"/>
          <w:szCs w:val="24"/>
          <w:lang w:eastAsia="en-US"/>
        </w:rPr>
      </w:pPr>
    </w:p>
    <w:p w14:paraId="743C5287" w14:textId="77777777" w:rsidR="00D7733C" w:rsidRPr="00D817A7" w:rsidRDefault="009E59DD" w:rsidP="00E94324">
      <w:pPr>
        <w:spacing w:before="120"/>
        <w:ind w:left="360"/>
        <w:contextualSpacing/>
        <w:jc w:val="both"/>
        <w:rPr>
          <w:rFonts w:eastAsia="Calibri"/>
          <w:szCs w:val="24"/>
        </w:rPr>
      </w:pPr>
      <w:r>
        <w:rPr>
          <w:bCs/>
          <w:color w:val="000000"/>
          <w:szCs w:val="24"/>
        </w:rPr>
        <w:lastRenderedPageBreak/>
        <w:t xml:space="preserve">4.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14:paraId="493705B2" w14:textId="77777777" w:rsidR="00834BCC" w:rsidRPr="00207827" w:rsidRDefault="00834BCC" w:rsidP="0072342E">
      <w:pPr>
        <w:ind w:firstLine="426"/>
        <w:jc w:val="both"/>
        <w:rPr>
          <w:szCs w:val="24"/>
        </w:rPr>
      </w:pPr>
      <w:r w:rsidRPr="00D817A7">
        <w:rPr>
          <w:szCs w:val="24"/>
        </w:rPr>
        <w:t>Цена рассчитывается по формуле:</w:t>
      </w:r>
    </w:p>
    <w:p w14:paraId="5EE252DB" w14:textId="77777777" w:rsidR="00834BCC" w:rsidRPr="00207827" w:rsidRDefault="00D42A22"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14:paraId="2B91898E" w14:textId="77777777" w:rsidR="00834BCC" w:rsidRPr="00207827" w:rsidRDefault="00D42A22"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14:paraId="0956D8F1" w14:textId="77777777" w:rsidR="00834BCC" w:rsidRPr="00B602F2" w:rsidRDefault="00834BCC" w:rsidP="0072342E">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14:paraId="63CD4C8C" w14:textId="77777777" w:rsidR="00834BCC" w:rsidRPr="00B602F2" w:rsidRDefault="00834BCC" w:rsidP="0072342E">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14:paraId="55FE7D23" w14:textId="77777777" w:rsidR="00834BCC" w:rsidRPr="00207827" w:rsidRDefault="00D42A22"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14:paraId="1F137F3C" w14:textId="77777777" w:rsidR="00834BCC" w:rsidRPr="00B602F2" w:rsidRDefault="00834BCC"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Pr="00B602F2">
        <w:rPr>
          <w:rFonts w:eastAsia="Calibri"/>
          <w:szCs w:val="24"/>
        </w:rPr>
        <w:t>;</w:t>
      </w:r>
    </w:p>
    <w:p w14:paraId="4A04DA44" w14:textId="77777777"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14:paraId="373648C2" w14:textId="77777777"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14:paraId="3891FD17" w14:textId="77777777"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14:paraId="53A72130" w14:textId="77777777"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14:paraId="4DB1135E" w14:textId="77777777" w:rsidR="00834BCC" w:rsidRPr="00B602F2" w:rsidRDefault="00834BCC" w:rsidP="0072342E">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14:paraId="1D40CA54" w14:textId="77777777" w:rsidR="00834BCC" w:rsidRPr="00B602F2" w:rsidRDefault="00834BCC"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14:paraId="599EAF70" w14:textId="12898629" w:rsidR="00E63E72" w:rsidRDefault="00E63E72" w:rsidP="0072342E">
      <w:pPr>
        <w:pStyle w:val="2"/>
        <w:rPr>
          <w:rFonts w:eastAsia="Calibri"/>
          <w:lang w:eastAsia="en-US"/>
        </w:rPr>
      </w:pPr>
    </w:p>
    <w:p w14:paraId="37BD3AFF" w14:textId="77777777" w:rsidR="00E201F4" w:rsidRPr="00800856" w:rsidRDefault="00E63E72" w:rsidP="0072342E">
      <w:pPr>
        <w:pStyle w:val="2"/>
        <w:rPr>
          <w:rFonts w:eastAsia="Calibri"/>
          <w:sz w:val="36"/>
          <w:szCs w:val="36"/>
          <w:lang w:eastAsia="en-US"/>
        </w:rPr>
      </w:pPr>
      <w:r w:rsidRPr="00800856">
        <w:rPr>
          <w:rFonts w:eastAsia="Calibri"/>
          <w:sz w:val="36"/>
          <w:szCs w:val="36"/>
          <w:lang w:eastAsia="en-US"/>
        </w:rPr>
        <w:t>УРОВЕНЬ 3</w:t>
      </w:r>
    </w:p>
    <w:p w14:paraId="718D2445" w14:textId="77777777" w:rsidR="00E63E72" w:rsidRPr="00E63E72" w:rsidRDefault="00E63E72" w:rsidP="00800856">
      <w:pPr>
        <w:rPr>
          <w:rFonts w:eastAsia="Calibri"/>
          <w:lang w:eastAsia="en-US"/>
        </w:rPr>
      </w:pPr>
    </w:p>
    <w:p w14:paraId="733A609E" w14:textId="77777777" w:rsidR="003B6093" w:rsidRPr="00B602F2" w:rsidRDefault="003B6093" w:rsidP="0072342E">
      <w:pPr>
        <w:spacing w:before="120"/>
        <w:contextualSpacing/>
        <w:jc w:val="both"/>
        <w:rPr>
          <w:rFonts w:eastAsia="Calibri"/>
          <w:szCs w:val="24"/>
          <w:lang w:eastAsia="en-US"/>
        </w:rPr>
      </w:pPr>
    </w:p>
    <w:p w14:paraId="173F6849" w14:textId="21820BE3" w:rsidR="00E63E72" w:rsidRPr="00B602F2" w:rsidRDefault="00E63E72" w:rsidP="00E63E72">
      <w:pPr>
        <w:jc w:val="both"/>
        <w:rPr>
          <w:b/>
          <w:szCs w:val="24"/>
        </w:rPr>
      </w:pPr>
      <w:r w:rsidRPr="00207827">
        <w:rPr>
          <w:b/>
          <w:bCs/>
          <w:color w:val="000000"/>
          <w:szCs w:val="24"/>
        </w:rPr>
        <w:t>Справедливая стоимость для</w:t>
      </w:r>
      <w:r w:rsidRPr="00207827">
        <w:rPr>
          <w:color w:val="000000"/>
          <w:szCs w:val="24"/>
        </w:rPr>
        <w:t xml:space="preserve"> </w:t>
      </w:r>
      <w:r>
        <w:rPr>
          <w:b/>
          <w:bCs/>
          <w:color w:val="000000"/>
          <w:szCs w:val="24"/>
        </w:rPr>
        <w:t>долевых ценных бумаг</w:t>
      </w:r>
      <w:r w:rsidRPr="00207827">
        <w:rPr>
          <w:b/>
          <w:bCs/>
          <w:color w:val="000000"/>
          <w:szCs w:val="24"/>
        </w:rPr>
        <w:t xml:space="preserve"> российских эмитентов, </w:t>
      </w:r>
      <w:r w:rsidRPr="00D817A7">
        <w:rPr>
          <w:b/>
          <w:bCs/>
          <w:color w:val="000000"/>
          <w:szCs w:val="24"/>
        </w:rPr>
        <w:t>иностранных эмитентов, а также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w:t>
      </w:r>
      <w:r>
        <w:rPr>
          <w:b/>
          <w:bCs/>
          <w:color w:val="000000"/>
          <w:szCs w:val="24"/>
        </w:rPr>
        <w:t xml:space="preserve"> </w:t>
      </w:r>
      <w:r w:rsidRPr="00B602F2">
        <w:rPr>
          <w:b/>
          <w:szCs w:val="24"/>
        </w:rPr>
        <w:t>определяется в порядке убывания приоритета:</w:t>
      </w:r>
    </w:p>
    <w:p w14:paraId="7DD47274" w14:textId="77777777" w:rsidR="003B6093" w:rsidRDefault="003B6093" w:rsidP="0072342E">
      <w:pPr>
        <w:rPr>
          <w:b/>
          <w:i/>
          <w:szCs w:val="24"/>
        </w:rPr>
      </w:pPr>
    </w:p>
    <w:p w14:paraId="5A37CE37" w14:textId="6CD580F6" w:rsidR="003B6093" w:rsidRPr="00800856" w:rsidRDefault="00E63E72" w:rsidP="00E96A1C">
      <w:pPr>
        <w:pStyle w:val="a5"/>
        <w:numPr>
          <w:ilvl w:val="0"/>
          <w:numId w:val="49"/>
        </w:numPr>
        <w:jc w:val="both"/>
        <w:rPr>
          <w:szCs w:val="24"/>
        </w:rPr>
      </w:pPr>
      <w:r w:rsidRPr="00E63E72">
        <w:rPr>
          <w:szCs w:val="24"/>
        </w:rPr>
        <w:t>-</w:t>
      </w:r>
      <w:r w:rsidR="003B6093" w:rsidRPr="00E63E72">
        <w:rPr>
          <w:szCs w:val="24"/>
        </w:rPr>
        <w:t xml:space="preserve"> </w:t>
      </w:r>
      <w:r w:rsidR="003B6093" w:rsidRPr="00800856">
        <w:rPr>
          <w:rFonts w:ascii="Times New Roman" w:hAnsi="Times New Roman"/>
          <w:sz w:val="24"/>
          <w:szCs w:val="24"/>
        </w:rPr>
        <w:t xml:space="preserve">цена, рассчитанная Ценовым Центром НКО АО НРД </w:t>
      </w:r>
      <w:r w:rsidR="00867EE7">
        <w:rPr>
          <w:rFonts w:ascii="Times New Roman" w:hAnsi="Times New Roman"/>
          <w:sz w:val="24"/>
          <w:szCs w:val="24"/>
        </w:rPr>
        <w:t xml:space="preserve">по </w:t>
      </w:r>
      <w:r w:rsidR="003B6093" w:rsidRPr="00800856">
        <w:rPr>
          <w:rFonts w:ascii="Times New Roman" w:hAnsi="Times New Roman"/>
          <w:sz w:val="24"/>
          <w:szCs w:val="24"/>
        </w:rPr>
        <w:t>методологиям определения справедливой стоимости, утвержденным 01.12.2017г и позднее, рассчитанная по  методам оценки, основанных на  исходных данных 3-го уровня иерархии  в соответствии с МСФО13 (метод индексного дисконтированного денежного потока)</w:t>
      </w:r>
    </w:p>
    <w:p w14:paraId="29EEFA69" w14:textId="77777777" w:rsidR="00E201F4" w:rsidRPr="00E63E72" w:rsidRDefault="003B6093" w:rsidP="00E96A1C">
      <w:pPr>
        <w:pStyle w:val="a5"/>
        <w:numPr>
          <w:ilvl w:val="0"/>
          <w:numId w:val="49"/>
        </w:numPr>
        <w:jc w:val="both"/>
        <w:rPr>
          <w:b/>
          <w:szCs w:val="24"/>
        </w:rPr>
      </w:pPr>
      <w:r w:rsidRPr="00800856">
        <w:rPr>
          <w:rFonts w:ascii="Times New Roman" w:hAnsi="Times New Roman"/>
          <w:sz w:val="24"/>
          <w:szCs w:val="24"/>
        </w:rPr>
        <w:lastRenderedPageBreak/>
        <w:t>- Цена, определенная</w:t>
      </w:r>
      <w:r w:rsidR="00E201F4" w:rsidRPr="00800856">
        <w:rPr>
          <w:rFonts w:ascii="Times New Roman" w:hAnsi="Times New Roman"/>
          <w:sz w:val="24"/>
          <w:szCs w:val="24"/>
        </w:rPr>
        <w:t xml:space="preserve"> </w:t>
      </w:r>
      <w:r w:rsidR="00D33BC1" w:rsidRPr="00800856">
        <w:rPr>
          <w:rFonts w:ascii="Times New Roman" w:hAnsi="Times New Roman"/>
          <w:sz w:val="24"/>
          <w:szCs w:val="24"/>
        </w:rPr>
        <w:t xml:space="preserve">методом </w:t>
      </w:r>
      <w:r w:rsidR="00E201F4" w:rsidRPr="00800856">
        <w:rPr>
          <w:rFonts w:ascii="Times New Roman" w:hAnsi="Times New Roman"/>
          <w:sz w:val="24"/>
          <w:szCs w:val="24"/>
        </w:rPr>
        <w:t>дисконтирования стоимости будущих</w:t>
      </w:r>
      <w:r w:rsidR="00CC0B22" w:rsidRPr="00800856">
        <w:rPr>
          <w:rFonts w:ascii="Times New Roman" w:hAnsi="Times New Roman"/>
          <w:sz w:val="24"/>
          <w:szCs w:val="24"/>
        </w:rPr>
        <w:t xml:space="preserve"> </w:t>
      </w:r>
      <w:r w:rsidR="00D33BC1" w:rsidRPr="00800856">
        <w:rPr>
          <w:rFonts w:ascii="Times New Roman" w:hAnsi="Times New Roman"/>
          <w:sz w:val="24"/>
          <w:szCs w:val="24"/>
        </w:rPr>
        <w:t>потоков</w:t>
      </w:r>
      <w:r w:rsidR="00E201F4" w:rsidRPr="00800856">
        <w:rPr>
          <w:rFonts w:ascii="Times New Roman" w:hAnsi="Times New Roman"/>
          <w:sz w:val="24"/>
          <w:szCs w:val="24"/>
        </w:rPr>
        <w:t xml:space="preserve"> по ставкам кривой безрисковых доходностей, скорректированных на кредитный спред: </w:t>
      </w:r>
    </w:p>
    <w:p w14:paraId="50094D3C" w14:textId="77777777" w:rsidR="00E201F4" w:rsidRPr="00207827" w:rsidRDefault="00E201F4" w:rsidP="0072342E">
      <w:pPr>
        <w:jc w:val="center"/>
        <w:rPr>
          <w:color w:val="0D0D0D"/>
          <w:szCs w:val="24"/>
        </w:rPr>
      </w:pPr>
      <w:r w:rsidRPr="00207827">
        <w:rPr>
          <w:noProof/>
          <w:position w:val="-30"/>
          <w:szCs w:val="24"/>
        </w:rPr>
        <w:object w:dxaOrig="2900" w:dyaOrig="700" w14:anchorId="44BD4BCE">
          <v:shape id="_x0000_i1072" type="#_x0000_t75" style="width:144.85pt;height:33.5pt" o:ole="">
            <v:imagedata r:id="rId83" o:title=""/>
          </v:shape>
          <o:OLEObject Type="Embed" ProgID="Equation.3" ShapeID="_x0000_i1072" DrawAspect="Content" ObjectID="_1753183772" r:id="rId84"/>
        </w:object>
      </w:r>
    </w:p>
    <w:p w14:paraId="0FE4CE64" w14:textId="77777777" w:rsidR="00E201F4" w:rsidRPr="00B47CC0" w:rsidRDefault="00E201F4"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14:paraId="57CE92C4" w14:textId="77777777" w:rsidR="00E201F4" w:rsidRPr="00B602F2" w:rsidRDefault="00E201F4" w:rsidP="0072342E">
      <w:pPr>
        <w:jc w:val="both"/>
        <w:rPr>
          <w:szCs w:val="24"/>
        </w:rPr>
      </w:pPr>
      <w:r w:rsidRPr="00B602F2">
        <w:rPr>
          <w:szCs w:val="24"/>
          <w:lang w:val="en-US"/>
        </w:rPr>
        <w:t>i</w:t>
      </w:r>
      <w:r w:rsidRPr="00B602F2">
        <w:rPr>
          <w:szCs w:val="24"/>
        </w:rPr>
        <w:t xml:space="preserve"> – порядковый номер денежного потока;</w:t>
      </w:r>
    </w:p>
    <w:p w14:paraId="2AE14B23" w14:textId="0C67BD36" w:rsidR="00E201F4" w:rsidRPr="00D817A7" w:rsidRDefault="00E201F4"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 xml:space="preserve">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w:t>
      </w:r>
      <w:r w:rsidR="000A3671" w:rsidRPr="003D134B">
        <w:rPr>
          <w:szCs w:val="24"/>
        </w:rPr>
        <w:t>параметра (МЭР, консенсус прогноз аналитиков или другие доступные прогнозы).</w:t>
      </w:r>
    </w:p>
    <w:p w14:paraId="200C40B4" w14:textId="77777777" w:rsidR="00E201F4" w:rsidRPr="00B602F2" w:rsidRDefault="00E201F4" w:rsidP="0072342E">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14:paraId="111AFBB5" w14:textId="77777777" w:rsidR="00E201F4" w:rsidRPr="00B602F2" w:rsidRDefault="00E201F4" w:rsidP="0072342E">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14:paraId="5336F8B7" w14:textId="77777777" w:rsidR="00E201F4" w:rsidRPr="00B602F2" w:rsidRDefault="00E201F4" w:rsidP="0072342E">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14:paraId="7EF05387" w14:textId="77777777" w:rsidR="00887662" w:rsidRPr="008434DB" w:rsidRDefault="00E201F4" w:rsidP="00887662">
      <w:r w:rsidRPr="008434DB">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p>
    <w:p w14:paraId="67C39526" w14:textId="02D27598" w:rsidR="00E201F4" w:rsidRPr="00906E53" w:rsidRDefault="00D42A22" w:rsidP="00167390">
      <w:pPr>
        <w:rPr>
          <w:szCs w:val="24"/>
        </w:rPr>
      </w:pPr>
      <w:hyperlink r:id="rId85" w:history="1">
        <w:r w:rsidR="00887662" w:rsidRPr="008434DB">
          <w:rPr>
            <w:rStyle w:val="a7"/>
          </w:rPr>
          <w:t>https://www.spglobal.com/ratings/en/research/articles/220413-default-transition-and-recovery-2021-annual-global-corporate-default-and-rating-transition-study-12336975</w:t>
        </w:r>
      </w:hyperlink>
      <w:r w:rsidR="00E201F4" w:rsidRPr="008434DB">
        <w:rPr>
          <w:szCs w:val="24"/>
        </w:rPr>
        <w:t>, таблица 9).</w:t>
      </w:r>
    </w:p>
    <w:p w14:paraId="553DC5BE" w14:textId="77777777" w:rsidR="00E201F4" w:rsidRPr="00B602F2" w:rsidRDefault="00E201F4" w:rsidP="0072342E">
      <w:pPr>
        <w:ind w:firstLine="426"/>
        <w:jc w:val="both"/>
        <w:rPr>
          <w:szCs w:val="24"/>
        </w:rPr>
      </w:pPr>
      <w:r w:rsidRPr="00906E53">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3DD7FC4A" w14:textId="77777777" w:rsidR="0072104B" w:rsidRDefault="00E201F4"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а в случае его отсутствия - рейтинга эмитента</w:t>
      </w:r>
      <w:r w:rsidR="00334063">
        <w:rPr>
          <w:szCs w:val="24"/>
        </w:rPr>
        <w:t>, а в случае и его отсутствия рейтинг</w:t>
      </w:r>
      <w:r w:rsidR="007F38DF" w:rsidRPr="001C2B7D">
        <w:rPr>
          <w:szCs w:val="24"/>
        </w:rPr>
        <w:t xml:space="preserve"> </w:t>
      </w:r>
      <w:r w:rsidRPr="00B602F2">
        <w:rPr>
          <w:szCs w:val="24"/>
        </w:rPr>
        <w:t>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 xml:space="preserve"> долговой ценной бумаги, долговая ценная бумага может быть отнесена к одной из четырех рейтинговых групп.</w:t>
      </w:r>
      <w:r w:rsidR="007F38DF" w:rsidRPr="001C2B7D">
        <w:rPr>
          <w:szCs w:val="24"/>
        </w:rPr>
        <w:t xml:space="preserve"> </w:t>
      </w:r>
      <w:r w:rsidR="00D6688D" w:rsidRPr="0090135A">
        <w:rPr>
          <w:rFonts w:eastAsia="Calibri"/>
          <w:szCs w:val="24"/>
        </w:rPr>
        <w:t>Долговые инструменты, выпущенные Министерством финансов Российской Федерации, относятся к рейтинговой группе</w:t>
      </w:r>
      <w:r w:rsidR="00D6688D" w:rsidRPr="00AE17A8">
        <w:rPr>
          <w:rFonts w:eastAsia="Calibri"/>
          <w:szCs w:val="24"/>
        </w:rPr>
        <w:t xml:space="preserve"> </w:t>
      </w:r>
      <w:r w:rsidR="00D6688D">
        <w:rPr>
          <w:rFonts w:eastAsia="Calibri"/>
          <w:szCs w:val="24"/>
          <w:lang w:val="en-US"/>
        </w:rPr>
        <w:t>I</w:t>
      </w:r>
    </w:p>
    <w:p w14:paraId="21F67CCD" w14:textId="77777777" w:rsidR="00D6688D" w:rsidRPr="00C02C98" w:rsidRDefault="00E201F4" w:rsidP="00B11E79">
      <w:pPr>
        <w:spacing w:after="200" w:line="312" w:lineRule="auto"/>
        <w:jc w:val="both"/>
        <w:rPr>
          <w:rFonts w:eastAsia="Calibri"/>
          <w:szCs w:val="24"/>
        </w:rPr>
      </w:pPr>
      <w:r w:rsidRPr="00B602F2">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AF1D7D">
        <w:rPr>
          <w:szCs w:val="24"/>
        </w:rPr>
        <w:t xml:space="preserve">, </w:t>
      </w:r>
      <w:r w:rsidR="009B5765">
        <w:rPr>
          <w:szCs w:val="24"/>
        </w:rPr>
        <w:t xml:space="preserve">конечного </w:t>
      </w:r>
      <w:r w:rsidR="00AF1D7D">
        <w:rPr>
          <w:szCs w:val="24"/>
        </w:rPr>
        <w:t>заемщика</w:t>
      </w:r>
      <w:r w:rsidRPr="00B602F2">
        <w:rPr>
          <w:szCs w:val="24"/>
        </w:rPr>
        <w:t>.</w:t>
      </w:r>
      <w:r w:rsidR="00D7733C" w:rsidRPr="006D7089">
        <w:rPr>
          <w:szCs w:val="24"/>
        </w:rPr>
        <w:t xml:space="preserve"> </w:t>
      </w:r>
    </w:p>
    <w:p w14:paraId="081E76C1" w14:textId="77777777" w:rsidR="00D6688D" w:rsidRPr="00C02C98" w:rsidRDefault="00D6688D" w:rsidP="00B11E79">
      <w:pPr>
        <w:spacing w:line="312" w:lineRule="auto"/>
        <w:jc w:val="both"/>
        <w:rPr>
          <w:rFonts w:eastAsia="Calibri"/>
          <w:szCs w:val="24"/>
        </w:rPr>
      </w:pPr>
      <w:r>
        <w:rPr>
          <w:rFonts w:eastAsia="Calibri"/>
          <w:szCs w:val="24"/>
        </w:rPr>
        <w:t>В</w:t>
      </w:r>
      <w:r w:rsidRPr="00C02C98">
        <w:rPr>
          <w:rFonts w:eastAsia="Calibri"/>
          <w:szCs w:val="24"/>
        </w:rPr>
        <w:t xml:space="preserve"> отсутствии рейтинга выпуска и эмитента, присвоенного хотя бы одним рейтинговым агентством, при наличии рейтинга поручителя</w:t>
      </w:r>
      <w:r w:rsidRPr="0077421C">
        <w:rPr>
          <w:rFonts w:eastAsia="Calibri"/>
          <w:szCs w:val="24"/>
        </w:rPr>
        <w:t xml:space="preserve"> / заемщика по выпуску </w:t>
      </w:r>
      <w:r w:rsidRPr="00C02C98">
        <w:rPr>
          <w:rFonts w:eastAsia="Calibri"/>
          <w:szCs w:val="24"/>
        </w:rPr>
        <w:t xml:space="preserve"> ценной бумаги </w:t>
      </w:r>
      <w:r w:rsidRPr="00C02C98">
        <w:rPr>
          <w:rFonts w:eastAsia="Calibri"/>
          <w:szCs w:val="24"/>
        </w:rPr>
        <w:lastRenderedPageBreak/>
        <w:t>используется наибольший из актуальных кредитных рейтингов поручителя</w:t>
      </w:r>
      <w:r w:rsidRPr="0077421C">
        <w:rPr>
          <w:rFonts w:eastAsia="Calibri"/>
          <w:szCs w:val="24"/>
        </w:rPr>
        <w:t xml:space="preserve"> / заемщика по выпуску</w:t>
      </w:r>
      <w:r w:rsidRPr="00C02C98">
        <w:rPr>
          <w:rFonts w:eastAsia="Calibri"/>
          <w:szCs w:val="24"/>
        </w:rPr>
        <w:t>, присвоенных различными рейтинговыми агентствами.</w:t>
      </w:r>
    </w:p>
    <w:p w14:paraId="13BE7905" w14:textId="77777777" w:rsidR="00E201F4" w:rsidRDefault="00D7733C" w:rsidP="0072342E">
      <w:pPr>
        <w:spacing w:after="120"/>
        <w:ind w:firstLine="426"/>
        <w:jc w:val="both"/>
        <w:rPr>
          <w:szCs w:val="24"/>
        </w:rPr>
      </w:pPr>
      <w:r w:rsidRPr="006D7089">
        <w:rPr>
          <w:szCs w:val="24"/>
        </w:rPr>
        <w:t xml:space="preserve">В случае если выпуск является субординированным и </w:t>
      </w:r>
      <w:r w:rsidRPr="00207827">
        <w:rPr>
          <w:szCs w:val="24"/>
        </w:rPr>
        <w:t>отсутствует</w:t>
      </w:r>
      <w:r w:rsidRPr="006D7089">
        <w:rPr>
          <w:szCs w:val="24"/>
        </w:rPr>
        <w:t xml:space="preserve"> рейтинг эмиссии</w:t>
      </w:r>
      <w:r w:rsidRPr="00207827">
        <w:rPr>
          <w:szCs w:val="24"/>
        </w:rPr>
        <w:t>, то полученный рейтинг эмитента или поручителя (гаранта)</w:t>
      </w:r>
      <w:r w:rsidRPr="00B47CC0">
        <w:rPr>
          <w:szCs w:val="24"/>
        </w:rPr>
        <w:t xml:space="preserve"> снижается на 2 ступени</w:t>
      </w:r>
      <w:r w:rsidRPr="00B602F2">
        <w:rPr>
          <w:szCs w:val="24"/>
        </w:rPr>
        <w:t>.</w:t>
      </w:r>
    </w:p>
    <w:p w14:paraId="0D35836B" w14:textId="77777777" w:rsidR="00D6688D" w:rsidRDefault="00D6688D" w:rsidP="0072342E">
      <w:pPr>
        <w:spacing w:after="120"/>
        <w:ind w:firstLine="426"/>
        <w:jc w:val="both"/>
        <w:rPr>
          <w:szCs w:val="24"/>
        </w:rPr>
      </w:pPr>
    </w:p>
    <w:tbl>
      <w:tblPr>
        <w:tblStyle w:val="af6"/>
        <w:tblW w:w="0" w:type="auto"/>
        <w:tblLook w:val="04A0" w:firstRow="1" w:lastRow="0" w:firstColumn="1" w:lastColumn="0" w:noHBand="0" w:noVBand="1"/>
      </w:tblPr>
      <w:tblGrid>
        <w:gridCol w:w="1898"/>
        <w:gridCol w:w="1908"/>
        <w:gridCol w:w="1869"/>
        <w:gridCol w:w="1874"/>
        <w:gridCol w:w="1964"/>
      </w:tblGrid>
      <w:tr w:rsidR="00D6688D" w:rsidRPr="00471B5E" w14:paraId="756D4677" w14:textId="77777777" w:rsidTr="00D6688D">
        <w:tc>
          <w:tcPr>
            <w:tcW w:w="8109" w:type="dxa"/>
            <w:gridSpan w:val="4"/>
            <w:vAlign w:val="center"/>
          </w:tcPr>
          <w:p w14:paraId="58FF681A" w14:textId="77777777" w:rsidR="00D6688D" w:rsidRPr="00471B5E" w:rsidRDefault="00D6688D" w:rsidP="00D6688D">
            <w:pPr>
              <w:spacing w:line="312" w:lineRule="auto"/>
              <w:jc w:val="center"/>
              <w:rPr>
                <w:rFonts w:eastAsia="Calibri"/>
                <w:b/>
              </w:rPr>
            </w:pPr>
            <w:r w:rsidRPr="00471B5E">
              <w:rPr>
                <w:rFonts w:eastAsia="Calibri"/>
                <w:b/>
              </w:rPr>
              <w:t>Национальная шкала для Российской Федерации</w:t>
            </w:r>
          </w:p>
        </w:tc>
        <w:tc>
          <w:tcPr>
            <w:tcW w:w="2028" w:type="dxa"/>
            <w:vMerge w:val="restart"/>
            <w:vAlign w:val="center"/>
          </w:tcPr>
          <w:p w14:paraId="59498B2E" w14:textId="77777777" w:rsidR="00D6688D" w:rsidRPr="00471B5E" w:rsidRDefault="00D6688D" w:rsidP="00D6688D">
            <w:pPr>
              <w:spacing w:line="312" w:lineRule="auto"/>
              <w:jc w:val="both"/>
              <w:rPr>
                <w:rFonts w:eastAsia="Calibri"/>
                <w:b/>
              </w:rPr>
            </w:pPr>
            <w:r w:rsidRPr="00471B5E">
              <w:rPr>
                <w:rFonts w:eastAsia="Calibri"/>
                <w:b/>
              </w:rPr>
              <w:t>Рейтинговая группа</w:t>
            </w:r>
          </w:p>
        </w:tc>
      </w:tr>
      <w:tr w:rsidR="00D6688D" w:rsidRPr="00471B5E" w14:paraId="7C5414F7" w14:textId="77777777" w:rsidTr="00D6688D">
        <w:tc>
          <w:tcPr>
            <w:tcW w:w="2027" w:type="dxa"/>
            <w:vAlign w:val="center"/>
          </w:tcPr>
          <w:p w14:paraId="7C352C80" w14:textId="77777777" w:rsidR="00D6688D" w:rsidRPr="00471B5E" w:rsidRDefault="00D6688D" w:rsidP="00D6688D">
            <w:pPr>
              <w:spacing w:line="312" w:lineRule="auto"/>
              <w:jc w:val="center"/>
              <w:rPr>
                <w:rFonts w:eastAsia="Calibri"/>
                <w:b/>
              </w:rPr>
            </w:pPr>
            <w:r w:rsidRPr="00471B5E">
              <w:rPr>
                <w:rFonts w:eastAsia="Calibri"/>
                <w:b/>
              </w:rPr>
              <w:t>АКРА (АО)</w:t>
            </w:r>
          </w:p>
        </w:tc>
        <w:tc>
          <w:tcPr>
            <w:tcW w:w="2027" w:type="dxa"/>
            <w:vAlign w:val="center"/>
          </w:tcPr>
          <w:p w14:paraId="1EF932A6" w14:textId="77777777" w:rsidR="00D6688D" w:rsidRPr="00471B5E" w:rsidRDefault="00D6688D" w:rsidP="00D6688D">
            <w:pPr>
              <w:spacing w:line="312" w:lineRule="auto"/>
              <w:jc w:val="center"/>
              <w:rPr>
                <w:rFonts w:eastAsia="Calibri"/>
                <w:b/>
              </w:rPr>
            </w:pPr>
            <w:r w:rsidRPr="00471B5E">
              <w:rPr>
                <w:rFonts w:eastAsia="Calibri"/>
                <w:b/>
              </w:rPr>
              <w:t>АО "Эксперт РА"</w:t>
            </w:r>
          </w:p>
        </w:tc>
        <w:tc>
          <w:tcPr>
            <w:tcW w:w="2027" w:type="dxa"/>
            <w:vAlign w:val="center"/>
          </w:tcPr>
          <w:p w14:paraId="5918BF6D" w14:textId="77777777" w:rsidR="00D6688D" w:rsidRPr="00471B5E" w:rsidRDefault="00D6688D" w:rsidP="00D6688D">
            <w:pPr>
              <w:spacing w:line="312" w:lineRule="auto"/>
              <w:jc w:val="center"/>
              <w:rPr>
                <w:rFonts w:eastAsia="Calibri"/>
                <w:b/>
              </w:rPr>
            </w:pPr>
            <w:r w:rsidRPr="00471B5E">
              <w:rPr>
                <w:rFonts w:eastAsia="Calibri"/>
                <w:b/>
              </w:rPr>
              <w:t>ООО "НКР"</w:t>
            </w:r>
          </w:p>
        </w:tc>
        <w:tc>
          <w:tcPr>
            <w:tcW w:w="2028" w:type="dxa"/>
            <w:vAlign w:val="center"/>
          </w:tcPr>
          <w:p w14:paraId="2574B07C" w14:textId="77777777" w:rsidR="00D6688D" w:rsidRPr="00471B5E" w:rsidRDefault="00D6688D" w:rsidP="00D6688D">
            <w:pPr>
              <w:spacing w:line="312" w:lineRule="auto"/>
              <w:jc w:val="center"/>
              <w:rPr>
                <w:rFonts w:eastAsia="Calibri"/>
                <w:b/>
              </w:rPr>
            </w:pPr>
            <w:r w:rsidRPr="00471B5E">
              <w:rPr>
                <w:rFonts w:eastAsia="Calibri"/>
                <w:b/>
              </w:rPr>
              <w:t>ООО "НРА"</w:t>
            </w:r>
          </w:p>
        </w:tc>
        <w:tc>
          <w:tcPr>
            <w:tcW w:w="2028" w:type="dxa"/>
            <w:vMerge/>
            <w:vAlign w:val="center"/>
          </w:tcPr>
          <w:p w14:paraId="08A35081" w14:textId="77777777" w:rsidR="00D6688D" w:rsidRPr="00471B5E" w:rsidRDefault="00D6688D" w:rsidP="00D6688D">
            <w:pPr>
              <w:spacing w:line="312" w:lineRule="auto"/>
              <w:jc w:val="center"/>
              <w:rPr>
                <w:rFonts w:eastAsia="Calibri"/>
                <w:b/>
              </w:rPr>
            </w:pPr>
          </w:p>
        </w:tc>
      </w:tr>
      <w:tr w:rsidR="00D6688D" w:rsidRPr="00471B5E" w14:paraId="00FE292A" w14:textId="77777777" w:rsidTr="00D6688D">
        <w:tc>
          <w:tcPr>
            <w:tcW w:w="2027" w:type="dxa"/>
            <w:vAlign w:val="center"/>
          </w:tcPr>
          <w:p w14:paraId="40B53919" w14:textId="77777777" w:rsidR="00D6688D" w:rsidRPr="00B74C81" w:rsidRDefault="00D6688D" w:rsidP="00D6688D">
            <w:pPr>
              <w:spacing w:line="312" w:lineRule="auto"/>
              <w:rPr>
                <w:rFonts w:eastAsia="Calibri"/>
                <w:sz w:val="20"/>
              </w:rPr>
            </w:pPr>
            <w:r w:rsidRPr="00B74C81">
              <w:rPr>
                <w:rFonts w:eastAsia="Calibri"/>
                <w:sz w:val="20"/>
              </w:rPr>
              <w:t>AAA (RU)</w:t>
            </w:r>
          </w:p>
        </w:tc>
        <w:tc>
          <w:tcPr>
            <w:tcW w:w="2027" w:type="dxa"/>
            <w:vAlign w:val="center"/>
          </w:tcPr>
          <w:p w14:paraId="035C472E" w14:textId="77777777" w:rsidR="00D6688D" w:rsidRPr="00B74C81" w:rsidRDefault="00D6688D" w:rsidP="00D6688D">
            <w:pPr>
              <w:spacing w:line="312" w:lineRule="auto"/>
              <w:rPr>
                <w:rFonts w:eastAsia="Calibri"/>
                <w:sz w:val="20"/>
                <w:lang w:val="en-US"/>
              </w:rPr>
            </w:pPr>
            <w:r w:rsidRPr="00B74C81">
              <w:rPr>
                <w:rFonts w:eastAsia="Calibri"/>
                <w:sz w:val="20"/>
              </w:rPr>
              <w:t>ruAAA</w:t>
            </w:r>
          </w:p>
        </w:tc>
        <w:tc>
          <w:tcPr>
            <w:tcW w:w="2027" w:type="dxa"/>
            <w:vAlign w:val="center"/>
          </w:tcPr>
          <w:p w14:paraId="0623740D" w14:textId="77777777" w:rsidR="00D6688D" w:rsidRPr="00B74C81" w:rsidRDefault="00D6688D" w:rsidP="00D6688D">
            <w:pPr>
              <w:spacing w:line="312" w:lineRule="auto"/>
              <w:rPr>
                <w:rFonts w:eastAsia="Calibri"/>
                <w:sz w:val="20"/>
              </w:rPr>
            </w:pPr>
            <w:r w:rsidRPr="00B74C81">
              <w:rPr>
                <w:rFonts w:eastAsia="Calibri"/>
                <w:sz w:val="20"/>
              </w:rPr>
              <w:t>AAA.ru</w:t>
            </w:r>
          </w:p>
        </w:tc>
        <w:tc>
          <w:tcPr>
            <w:tcW w:w="2028" w:type="dxa"/>
            <w:vAlign w:val="center"/>
          </w:tcPr>
          <w:p w14:paraId="1927BD04" w14:textId="77777777" w:rsidR="00D6688D" w:rsidRPr="00B74C81" w:rsidRDefault="00D6688D" w:rsidP="00D6688D">
            <w:pPr>
              <w:spacing w:line="312" w:lineRule="auto"/>
              <w:rPr>
                <w:rFonts w:eastAsia="Calibri"/>
                <w:sz w:val="20"/>
              </w:rPr>
            </w:pPr>
            <w:r w:rsidRPr="00193F74">
              <w:rPr>
                <w:rFonts w:eastAsia="Calibri"/>
                <w:sz w:val="20"/>
              </w:rPr>
              <w:t>AAA|ru|</w:t>
            </w:r>
          </w:p>
        </w:tc>
        <w:tc>
          <w:tcPr>
            <w:tcW w:w="2028" w:type="dxa"/>
            <w:vAlign w:val="center"/>
          </w:tcPr>
          <w:p w14:paraId="248AEEF6" w14:textId="77777777" w:rsidR="00D6688D" w:rsidRPr="00471B5E" w:rsidRDefault="00D6688D" w:rsidP="00D6688D">
            <w:pPr>
              <w:spacing w:line="312" w:lineRule="auto"/>
              <w:jc w:val="both"/>
              <w:rPr>
                <w:rFonts w:eastAsia="Calibri"/>
                <w:b/>
                <w:lang w:val="en-US"/>
              </w:rPr>
            </w:pPr>
            <w:r w:rsidRPr="00471B5E">
              <w:rPr>
                <w:rFonts w:eastAsia="Calibri"/>
                <w:b/>
              </w:rPr>
              <w:t xml:space="preserve">Рейтинговая группа </w:t>
            </w:r>
            <w:r w:rsidRPr="00471B5E">
              <w:rPr>
                <w:rFonts w:eastAsia="Calibri"/>
                <w:b/>
                <w:lang w:val="en-US"/>
              </w:rPr>
              <w:t>I</w:t>
            </w:r>
          </w:p>
        </w:tc>
      </w:tr>
      <w:tr w:rsidR="00D6688D" w:rsidRPr="00471B5E" w14:paraId="137670B7" w14:textId="77777777" w:rsidTr="00D6688D">
        <w:tc>
          <w:tcPr>
            <w:tcW w:w="2027" w:type="dxa"/>
            <w:vAlign w:val="center"/>
          </w:tcPr>
          <w:p w14:paraId="317DE2E9" w14:textId="77777777" w:rsidR="00D6688D" w:rsidRDefault="00D6688D" w:rsidP="00D6688D">
            <w:pPr>
              <w:spacing w:line="312" w:lineRule="auto"/>
              <w:rPr>
                <w:rFonts w:eastAsia="Calibri"/>
                <w:sz w:val="20"/>
                <w:lang w:val="en-US"/>
              </w:rPr>
            </w:pPr>
            <w:r w:rsidRPr="00B74C81">
              <w:rPr>
                <w:rFonts w:eastAsia="Calibri"/>
                <w:sz w:val="20"/>
                <w:lang w:val="en-US"/>
              </w:rPr>
              <w:t>AA+(RU), AA(RU),</w:t>
            </w:r>
          </w:p>
          <w:p w14:paraId="4576D664" w14:textId="77777777" w:rsidR="00D6688D" w:rsidRDefault="00D6688D" w:rsidP="00D6688D">
            <w:pPr>
              <w:spacing w:line="312" w:lineRule="auto"/>
              <w:rPr>
                <w:rFonts w:eastAsia="Calibri"/>
                <w:sz w:val="20"/>
                <w:lang w:val="en-US"/>
              </w:rPr>
            </w:pPr>
            <w:r w:rsidRPr="00B74C81">
              <w:rPr>
                <w:rFonts w:eastAsia="Calibri"/>
                <w:sz w:val="20"/>
                <w:lang w:val="en-US"/>
              </w:rPr>
              <w:t>AA-(RU), A+(RU),</w:t>
            </w:r>
          </w:p>
          <w:p w14:paraId="7B0BA62F" w14:textId="77777777" w:rsidR="00D6688D" w:rsidRPr="00B74C81" w:rsidRDefault="00D6688D" w:rsidP="00D6688D">
            <w:pPr>
              <w:spacing w:line="312" w:lineRule="auto"/>
              <w:rPr>
                <w:rFonts w:eastAsia="Calibri"/>
                <w:sz w:val="20"/>
                <w:lang w:val="en-US"/>
              </w:rPr>
            </w:pPr>
            <w:r w:rsidRPr="00B74C81">
              <w:rPr>
                <w:rFonts w:eastAsia="Calibri"/>
                <w:sz w:val="20"/>
                <w:lang w:val="en-US"/>
              </w:rPr>
              <w:t>A (RU), A-(RU)</w:t>
            </w:r>
          </w:p>
        </w:tc>
        <w:tc>
          <w:tcPr>
            <w:tcW w:w="2027" w:type="dxa"/>
            <w:vAlign w:val="center"/>
          </w:tcPr>
          <w:p w14:paraId="08F35828" w14:textId="77777777" w:rsidR="00D6688D" w:rsidRDefault="00D6688D" w:rsidP="00D6688D">
            <w:pPr>
              <w:spacing w:line="312" w:lineRule="auto"/>
              <w:rPr>
                <w:rFonts w:eastAsia="Calibri"/>
                <w:sz w:val="20"/>
                <w:lang w:val="en-US"/>
              </w:rPr>
            </w:pPr>
            <w:r w:rsidRPr="00B74C81">
              <w:rPr>
                <w:rFonts w:eastAsia="Calibri"/>
                <w:sz w:val="20"/>
                <w:lang w:val="en-US"/>
              </w:rPr>
              <w:t>ruAA+,</w:t>
            </w:r>
            <w:r>
              <w:rPr>
                <w:rFonts w:eastAsia="Calibri"/>
                <w:sz w:val="20"/>
                <w:lang w:val="en-US"/>
              </w:rPr>
              <w:t xml:space="preserve"> </w:t>
            </w:r>
            <w:r w:rsidRPr="00B74C81">
              <w:rPr>
                <w:rFonts w:eastAsia="Calibri"/>
                <w:sz w:val="20"/>
                <w:lang w:val="en-US"/>
              </w:rPr>
              <w:t>ruAA,</w:t>
            </w:r>
          </w:p>
          <w:p w14:paraId="7A89AC67" w14:textId="77777777" w:rsidR="00D6688D" w:rsidRDefault="00D6688D" w:rsidP="00D6688D">
            <w:pPr>
              <w:spacing w:line="312" w:lineRule="auto"/>
              <w:rPr>
                <w:rFonts w:eastAsia="Calibri"/>
                <w:sz w:val="20"/>
                <w:lang w:val="en-US"/>
              </w:rPr>
            </w:pPr>
            <w:r w:rsidRPr="00B74C81">
              <w:rPr>
                <w:rFonts w:eastAsia="Calibri"/>
                <w:sz w:val="20"/>
                <w:lang w:val="en-US"/>
              </w:rPr>
              <w:t>ruAA-, ruA+,</w:t>
            </w:r>
          </w:p>
          <w:p w14:paraId="0EA7DC43" w14:textId="77777777" w:rsidR="00D6688D" w:rsidRPr="00B74C81" w:rsidRDefault="00D6688D" w:rsidP="00D6688D">
            <w:pPr>
              <w:spacing w:line="312" w:lineRule="auto"/>
              <w:rPr>
                <w:rFonts w:eastAsia="Calibri"/>
                <w:sz w:val="20"/>
                <w:lang w:val="en-US"/>
              </w:rPr>
            </w:pPr>
            <w:r w:rsidRPr="00B74C81">
              <w:rPr>
                <w:rFonts w:eastAsia="Calibri"/>
                <w:sz w:val="20"/>
                <w:lang w:val="en-US"/>
              </w:rPr>
              <w:t>ruA,</w:t>
            </w:r>
            <w:r>
              <w:rPr>
                <w:rFonts w:eastAsia="Calibri"/>
                <w:sz w:val="20"/>
                <w:lang w:val="en-US"/>
              </w:rPr>
              <w:t xml:space="preserve"> </w:t>
            </w:r>
            <w:r w:rsidRPr="00B74C81">
              <w:rPr>
                <w:rFonts w:eastAsia="Calibri"/>
                <w:sz w:val="20"/>
                <w:lang w:val="en-US"/>
              </w:rPr>
              <w:t>ruA-</w:t>
            </w:r>
          </w:p>
        </w:tc>
        <w:tc>
          <w:tcPr>
            <w:tcW w:w="2027" w:type="dxa"/>
            <w:vAlign w:val="center"/>
          </w:tcPr>
          <w:p w14:paraId="58B9BF18" w14:textId="77777777" w:rsidR="00D6688D" w:rsidRDefault="00D6688D" w:rsidP="00D6688D">
            <w:pPr>
              <w:spacing w:line="312" w:lineRule="auto"/>
              <w:rPr>
                <w:rFonts w:eastAsia="Calibri"/>
                <w:sz w:val="20"/>
                <w:lang w:val="en-US"/>
              </w:rPr>
            </w:pPr>
            <w:r w:rsidRPr="00B74C81">
              <w:rPr>
                <w:rFonts w:eastAsia="Calibri"/>
                <w:sz w:val="20"/>
                <w:lang w:val="en-US"/>
              </w:rPr>
              <w:t>AA+.ru, AA.ru,</w:t>
            </w:r>
          </w:p>
          <w:p w14:paraId="68E4E3DE" w14:textId="77777777" w:rsidR="00D6688D" w:rsidRDefault="00D6688D" w:rsidP="00D6688D">
            <w:pPr>
              <w:spacing w:line="312" w:lineRule="auto"/>
              <w:rPr>
                <w:rFonts w:eastAsia="Calibri"/>
                <w:sz w:val="20"/>
                <w:lang w:val="en-US"/>
              </w:rPr>
            </w:pPr>
            <w:r w:rsidRPr="00B74C81">
              <w:rPr>
                <w:rFonts w:eastAsia="Calibri"/>
                <w:sz w:val="20"/>
                <w:lang w:val="en-US"/>
              </w:rPr>
              <w:t>AA-.ru, A+.ru,</w:t>
            </w:r>
          </w:p>
          <w:p w14:paraId="3006A7EC" w14:textId="77777777" w:rsidR="00D6688D" w:rsidRPr="00B74C81" w:rsidRDefault="00D6688D" w:rsidP="00D6688D">
            <w:pPr>
              <w:spacing w:line="312" w:lineRule="auto"/>
              <w:rPr>
                <w:rFonts w:eastAsia="Calibri"/>
                <w:sz w:val="20"/>
                <w:lang w:val="en-US"/>
              </w:rPr>
            </w:pPr>
            <w:r w:rsidRPr="00B74C81">
              <w:rPr>
                <w:rFonts w:eastAsia="Calibri"/>
                <w:sz w:val="20"/>
                <w:lang w:val="en-US"/>
              </w:rPr>
              <w:t>A.ru, A-.ru</w:t>
            </w:r>
          </w:p>
        </w:tc>
        <w:tc>
          <w:tcPr>
            <w:tcW w:w="2028" w:type="dxa"/>
            <w:vAlign w:val="center"/>
          </w:tcPr>
          <w:p w14:paraId="0A64CE45" w14:textId="77777777" w:rsidR="00D6688D" w:rsidRPr="003D2775" w:rsidRDefault="00D6688D" w:rsidP="00D6688D">
            <w:pPr>
              <w:spacing w:line="312" w:lineRule="auto"/>
              <w:rPr>
                <w:rFonts w:eastAsia="Calibri"/>
                <w:sz w:val="20"/>
                <w:lang w:val="en-US"/>
              </w:rPr>
            </w:pPr>
            <w:r w:rsidRPr="00193F74">
              <w:rPr>
                <w:rFonts w:eastAsia="Calibri"/>
                <w:sz w:val="20"/>
                <w:lang w:val="en-US"/>
              </w:rPr>
              <w:t>AA+|ru|, AA|ru|,</w:t>
            </w:r>
          </w:p>
          <w:p w14:paraId="5849F61F" w14:textId="77777777" w:rsidR="00D6688D" w:rsidRPr="00193F74" w:rsidRDefault="00D6688D" w:rsidP="00D6688D">
            <w:pPr>
              <w:spacing w:line="312" w:lineRule="auto"/>
              <w:rPr>
                <w:rFonts w:eastAsia="Calibri"/>
                <w:sz w:val="20"/>
                <w:lang w:val="en-US"/>
              </w:rPr>
            </w:pPr>
            <w:r w:rsidRPr="00193F74">
              <w:rPr>
                <w:rFonts w:eastAsia="Calibri"/>
                <w:sz w:val="20"/>
                <w:lang w:val="en-US"/>
              </w:rPr>
              <w:t>AA-|ru|,  A+|ru|,</w:t>
            </w:r>
          </w:p>
          <w:p w14:paraId="2873E0ED" w14:textId="77777777" w:rsidR="00D6688D" w:rsidRPr="00193F74" w:rsidRDefault="00D6688D" w:rsidP="00D6688D">
            <w:pPr>
              <w:spacing w:line="312" w:lineRule="auto"/>
              <w:rPr>
                <w:rFonts w:eastAsia="Calibri"/>
                <w:sz w:val="20"/>
                <w:lang w:val="en-US"/>
              </w:rPr>
            </w:pPr>
            <w:r w:rsidRPr="00193F74">
              <w:rPr>
                <w:rFonts w:eastAsia="Calibri"/>
                <w:sz w:val="20"/>
                <w:lang w:val="en-US"/>
              </w:rPr>
              <w:t>A|ru|, A-|ru|</w:t>
            </w:r>
          </w:p>
        </w:tc>
        <w:tc>
          <w:tcPr>
            <w:tcW w:w="2028" w:type="dxa"/>
            <w:vAlign w:val="center"/>
          </w:tcPr>
          <w:p w14:paraId="00889987" w14:textId="77777777"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II</w:t>
            </w:r>
          </w:p>
        </w:tc>
      </w:tr>
      <w:tr w:rsidR="00D6688D" w:rsidRPr="00471B5E" w14:paraId="308BC83B" w14:textId="77777777" w:rsidTr="00D6688D">
        <w:tc>
          <w:tcPr>
            <w:tcW w:w="2027" w:type="dxa"/>
            <w:vAlign w:val="center"/>
          </w:tcPr>
          <w:p w14:paraId="41CED773" w14:textId="77777777" w:rsidR="00D6688D" w:rsidRDefault="00D6688D" w:rsidP="00D6688D">
            <w:pPr>
              <w:spacing w:line="312" w:lineRule="auto"/>
              <w:rPr>
                <w:rFonts w:eastAsia="Calibri"/>
                <w:sz w:val="20"/>
                <w:lang w:val="en-US"/>
              </w:rPr>
            </w:pPr>
            <w:r w:rsidRPr="00B74C81">
              <w:rPr>
                <w:rFonts w:eastAsia="Calibri"/>
                <w:sz w:val="20"/>
                <w:lang w:val="en-US"/>
              </w:rPr>
              <w:t>BBB+(RU),</w:t>
            </w:r>
          </w:p>
          <w:p w14:paraId="372C3A3F" w14:textId="77777777" w:rsidR="00D6688D" w:rsidRDefault="00D6688D" w:rsidP="00D6688D">
            <w:pPr>
              <w:spacing w:line="312" w:lineRule="auto"/>
              <w:rPr>
                <w:rFonts w:eastAsia="Calibri"/>
                <w:sz w:val="20"/>
                <w:lang w:val="en-US"/>
              </w:rPr>
            </w:pPr>
            <w:r w:rsidRPr="00B74C81">
              <w:rPr>
                <w:rFonts w:eastAsia="Calibri"/>
                <w:sz w:val="20"/>
                <w:lang w:val="en-US"/>
              </w:rPr>
              <w:t>BBB (RU),</w:t>
            </w:r>
            <w:r>
              <w:rPr>
                <w:rFonts w:eastAsia="Calibri"/>
                <w:sz w:val="20"/>
                <w:lang w:val="en-US"/>
              </w:rPr>
              <w:t xml:space="preserve"> </w:t>
            </w:r>
          </w:p>
          <w:p w14:paraId="36C34E6A" w14:textId="77777777"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7" w:type="dxa"/>
            <w:vAlign w:val="center"/>
          </w:tcPr>
          <w:p w14:paraId="7DA415F1" w14:textId="77777777"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14:paraId="1AEAABCD" w14:textId="77777777" w:rsidR="00D6688D" w:rsidRDefault="00D6688D" w:rsidP="00D6688D">
            <w:pPr>
              <w:spacing w:line="312" w:lineRule="auto"/>
              <w:rPr>
                <w:rFonts w:eastAsia="Calibri"/>
                <w:sz w:val="20"/>
                <w:lang w:val="en-US"/>
              </w:rPr>
            </w:pPr>
            <w:r w:rsidRPr="00B74C81">
              <w:rPr>
                <w:rFonts w:eastAsia="Calibri"/>
                <w:sz w:val="20"/>
                <w:lang w:val="en-US"/>
              </w:rPr>
              <w:t>ruBBB</w:t>
            </w:r>
            <w:r w:rsidRPr="00B74C81">
              <w:rPr>
                <w:rFonts w:eastAsia="Calibri"/>
                <w:sz w:val="20"/>
              </w:rPr>
              <w:t>,</w:t>
            </w:r>
          </w:p>
          <w:p w14:paraId="37CD84A8" w14:textId="77777777" w:rsidR="00D6688D" w:rsidRPr="00B74C81" w:rsidRDefault="00D6688D" w:rsidP="00D6688D">
            <w:pPr>
              <w:spacing w:line="312" w:lineRule="auto"/>
              <w:rPr>
                <w:rFonts w:eastAsia="Calibri"/>
                <w:sz w:val="20"/>
              </w:rPr>
            </w:pPr>
            <w:r w:rsidRPr="00B74C81">
              <w:rPr>
                <w:rFonts w:eastAsia="Calibri"/>
                <w:sz w:val="20"/>
                <w:lang w:val="en-US"/>
              </w:rPr>
              <w:t>ruBBB</w:t>
            </w:r>
            <w:r w:rsidRPr="00B74C81">
              <w:rPr>
                <w:rFonts w:eastAsia="Calibri"/>
                <w:sz w:val="20"/>
              </w:rPr>
              <w:t xml:space="preserve">-, </w:t>
            </w:r>
            <w:r w:rsidRPr="00B74C81">
              <w:rPr>
                <w:rFonts w:eastAsia="Calibri"/>
                <w:sz w:val="20"/>
                <w:lang w:val="en-US"/>
              </w:rPr>
              <w:t>ruBB</w:t>
            </w:r>
            <w:r w:rsidRPr="00B74C81">
              <w:rPr>
                <w:rFonts w:eastAsia="Calibri"/>
                <w:sz w:val="20"/>
              </w:rPr>
              <w:t>+</w:t>
            </w:r>
          </w:p>
        </w:tc>
        <w:tc>
          <w:tcPr>
            <w:tcW w:w="2027" w:type="dxa"/>
            <w:vAlign w:val="center"/>
          </w:tcPr>
          <w:p w14:paraId="6266E8D0" w14:textId="77777777" w:rsidR="00D6688D" w:rsidRDefault="00D6688D" w:rsidP="00D6688D">
            <w:pPr>
              <w:spacing w:line="312" w:lineRule="auto"/>
              <w:rPr>
                <w:rFonts w:eastAsia="Calibri"/>
                <w:sz w:val="20"/>
                <w:lang w:val="en-US"/>
              </w:rPr>
            </w:pPr>
            <w:r w:rsidRPr="00B74C81">
              <w:rPr>
                <w:rFonts w:eastAsia="Calibri"/>
                <w:sz w:val="20"/>
                <w:lang w:val="en-US"/>
              </w:rPr>
              <w:t>BBB</w:t>
            </w:r>
            <w:r w:rsidRPr="003D2775">
              <w:rPr>
                <w:rFonts w:eastAsia="Calibri"/>
                <w:sz w:val="20"/>
                <w:lang w:val="en-US"/>
              </w:rPr>
              <w:t>+.</w:t>
            </w:r>
            <w:r w:rsidRPr="00B74C81">
              <w:rPr>
                <w:rFonts w:eastAsia="Calibri"/>
                <w:sz w:val="20"/>
                <w:lang w:val="en-US"/>
              </w:rPr>
              <w:t>ru</w:t>
            </w:r>
            <w:r w:rsidRPr="003D2775">
              <w:rPr>
                <w:rFonts w:eastAsia="Calibri"/>
                <w:sz w:val="20"/>
                <w:lang w:val="en-US"/>
              </w:rPr>
              <w:t>,</w:t>
            </w:r>
          </w:p>
          <w:p w14:paraId="20FE4DDA" w14:textId="77777777" w:rsidR="00D6688D" w:rsidRDefault="00D6688D" w:rsidP="00D6688D">
            <w:pPr>
              <w:spacing w:line="312" w:lineRule="auto"/>
              <w:rPr>
                <w:rFonts w:eastAsia="Calibri"/>
                <w:sz w:val="20"/>
                <w:lang w:val="en-US"/>
              </w:rPr>
            </w:pPr>
            <w:r w:rsidRPr="00B74C81">
              <w:rPr>
                <w:rFonts w:eastAsia="Calibri"/>
                <w:sz w:val="20"/>
                <w:lang w:val="en-US"/>
              </w:rPr>
              <w:t>BBB.ru,</w:t>
            </w:r>
          </w:p>
          <w:p w14:paraId="56FD7950" w14:textId="77777777" w:rsidR="00D6688D" w:rsidRPr="00B74C81" w:rsidRDefault="00D6688D" w:rsidP="00D6688D">
            <w:pPr>
              <w:spacing w:line="312" w:lineRule="auto"/>
              <w:rPr>
                <w:rFonts w:eastAsia="Calibri"/>
                <w:sz w:val="20"/>
                <w:lang w:val="en-US"/>
              </w:rPr>
            </w:pPr>
            <w:r w:rsidRPr="00B74C81">
              <w:rPr>
                <w:rFonts w:eastAsia="Calibri"/>
                <w:sz w:val="20"/>
                <w:lang w:val="en-US"/>
              </w:rPr>
              <w:t>BBB-.ru, BB+.ru</w:t>
            </w:r>
          </w:p>
        </w:tc>
        <w:tc>
          <w:tcPr>
            <w:tcW w:w="2028" w:type="dxa"/>
            <w:vAlign w:val="center"/>
          </w:tcPr>
          <w:p w14:paraId="5523D917" w14:textId="77777777" w:rsidR="00D6688D" w:rsidRPr="00193F74" w:rsidRDefault="00D6688D" w:rsidP="00D6688D">
            <w:pPr>
              <w:spacing w:line="312" w:lineRule="auto"/>
              <w:rPr>
                <w:rFonts w:eastAsia="Calibri"/>
                <w:sz w:val="20"/>
                <w:lang w:val="en-US"/>
              </w:rPr>
            </w:pPr>
            <w:r w:rsidRPr="00193F74">
              <w:rPr>
                <w:rFonts w:eastAsia="Calibri"/>
                <w:sz w:val="20"/>
                <w:lang w:val="en-US"/>
              </w:rPr>
              <w:t>BBB+|ru|,</w:t>
            </w:r>
          </w:p>
          <w:p w14:paraId="5B4C17D4" w14:textId="77777777" w:rsidR="00D6688D" w:rsidRPr="00193F74" w:rsidRDefault="00D6688D" w:rsidP="00D6688D">
            <w:pPr>
              <w:spacing w:line="312" w:lineRule="auto"/>
              <w:rPr>
                <w:rFonts w:eastAsia="Calibri"/>
                <w:sz w:val="20"/>
                <w:lang w:val="en-US"/>
              </w:rPr>
            </w:pPr>
            <w:r w:rsidRPr="00193F74">
              <w:rPr>
                <w:rFonts w:eastAsia="Calibri"/>
                <w:sz w:val="20"/>
                <w:lang w:val="en-US"/>
              </w:rPr>
              <w:t>BBB|ru|,</w:t>
            </w:r>
          </w:p>
          <w:p w14:paraId="113AFD01" w14:textId="77777777" w:rsidR="00D6688D" w:rsidRPr="00193F74" w:rsidRDefault="00D6688D" w:rsidP="00D6688D">
            <w:pPr>
              <w:spacing w:line="312" w:lineRule="auto"/>
              <w:rPr>
                <w:rFonts w:eastAsia="Calibri"/>
                <w:sz w:val="20"/>
                <w:lang w:val="en-US"/>
              </w:rPr>
            </w:pPr>
            <w:r w:rsidRPr="00193F74">
              <w:rPr>
                <w:rFonts w:eastAsia="Calibri"/>
                <w:sz w:val="20"/>
                <w:lang w:val="en-US"/>
              </w:rPr>
              <w:t>BBB-|ru| BB+|ru|</w:t>
            </w:r>
          </w:p>
        </w:tc>
        <w:tc>
          <w:tcPr>
            <w:tcW w:w="2028" w:type="dxa"/>
            <w:vAlign w:val="center"/>
          </w:tcPr>
          <w:p w14:paraId="1F08D2CD" w14:textId="77777777" w:rsidR="00D6688D" w:rsidRPr="00B74C81" w:rsidRDefault="00D6688D" w:rsidP="00D6688D">
            <w:pPr>
              <w:spacing w:line="312" w:lineRule="auto"/>
              <w:jc w:val="both"/>
              <w:rPr>
                <w:rFonts w:eastAsia="Calibri"/>
                <w:b/>
              </w:rPr>
            </w:pPr>
            <w:r w:rsidRPr="00471B5E">
              <w:rPr>
                <w:rFonts w:eastAsia="Calibri"/>
                <w:b/>
              </w:rPr>
              <w:t>Рейтинговая группа</w:t>
            </w:r>
            <w:r w:rsidRPr="00B74C81">
              <w:rPr>
                <w:rFonts w:eastAsia="Calibri"/>
                <w:b/>
              </w:rPr>
              <w:t xml:space="preserve"> </w:t>
            </w:r>
            <w:r w:rsidRPr="00471B5E">
              <w:rPr>
                <w:rFonts w:eastAsia="Calibri"/>
                <w:b/>
                <w:lang w:val="en-US"/>
              </w:rPr>
              <w:t>III</w:t>
            </w:r>
          </w:p>
        </w:tc>
      </w:tr>
      <w:tr w:rsidR="00D6688D" w:rsidRPr="00471B5E" w14:paraId="6F1312E5" w14:textId="77777777" w:rsidTr="00D6688D">
        <w:tc>
          <w:tcPr>
            <w:tcW w:w="8109" w:type="dxa"/>
            <w:gridSpan w:val="4"/>
            <w:vAlign w:val="center"/>
          </w:tcPr>
          <w:p w14:paraId="7D8D5D64" w14:textId="77777777" w:rsidR="00D6688D" w:rsidRPr="00471B5E" w:rsidRDefault="00D6688D" w:rsidP="00D6688D">
            <w:pPr>
              <w:spacing w:line="312" w:lineRule="auto"/>
              <w:jc w:val="center"/>
              <w:rPr>
                <w:rFonts w:eastAsia="Calibri"/>
              </w:rPr>
            </w:pPr>
            <w:r w:rsidRPr="00471B5E">
              <w:rPr>
                <w:rFonts w:eastAsia="Calibri"/>
              </w:rPr>
              <w:t>Более низкий рейтинг / рейтинг отсутствует</w:t>
            </w:r>
          </w:p>
        </w:tc>
        <w:tc>
          <w:tcPr>
            <w:tcW w:w="2028" w:type="dxa"/>
            <w:vAlign w:val="center"/>
          </w:tcPr>
          <w:p w14:paraId="3344BCFD" w14:textId="77777777" w:rsidR="00D6688D" w:rsidRPr="00471B5E" w:rsidRDefault="00D6688D" w:rsidP="00D6688D">
            <w:pPr>
              <w:spacing w:line="312" w:lineRule="auto"/>
              <w:jc w:val="both"/>
              <w:rPr>
                <w:rFonts w:eastAsia="Calibri"/>
                <w:b/>
                <w:lang w:val="en-US"/>
              </w:rPr>
            </w:pPr>
            <w:r w:rsidRPr="00471B5E">
              <w:rPr>
                <w:rFonts w:eastAsia="Calibri"/>
                <w:b/>
              </w:rPr>
              <w:t>Рейтинговая группа</w:t>
            </w:r>
            <w:r w:rsidRPr="00471B5E">
              <w:rPr>
                <w:rFonts w:eastAsia="Calibri"/>
                <w:b/>
                <w:lang w:val="en-US"/>
              </w:rPr>
              <w:t xml:space="preserve"> IV</w:t>
            </w:r>
          </w:p>
        </w:tc>
      </w:tr>
    </w:tbl>
    <w:p w14:paraId="6B9FB2DD"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Кредитный спред для рейтинговых групп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рассчитывается на каждую дату определения справедливой стоимости долгового инструмента.</w:t>
      </w:r>
    </w:p>
    <w:p w14:paraId="689DBFF2"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14:paraId="06D983E7" w14:textId="77777777" w:rsidR="00D6688D" w:rsidRPr="00C02C98" w:rsidRDefault="00D6688D" w:rsidP="00D6688D">
      <w:pPr>
        <w:spacing w:line="312" w:lineRule="auto"/>
        <w:ind w:firstLine="690"/>
        <w:jc w:val="both"/>
        <w:rPr>
          <w:rFonts w:eastAsia="Calibri"/>
          <w:szCs w:val="24"/>
        </w:rPr>
      </w:pPr>
      <w:r w:rsidRPr="00C02C98">
        <w:rPr>
          <w:rFonts w:eastAsia="Calibri"/>
          <w:szCs w:val="24"/>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14:paraId="61A5F85A" w14:textId="77777777" w:rsidR="00D6688D" w:rsidRPr="00C02C98" w:rsidRDefault="00D6688D" w:rsidP="00D6688D">
      <w:pPr>
        <w:spacing w:line="312" w:lineRule="auto"/>
        <w:jc w:val="both"/>
        <w:rPr>
          <w:rFonts w:eastAsia="Calibri"/>
          <w:szCs w:val="24"/>
        </w:rPr>
      </w:pPr>
    </w:p>
    <w:p w14:paraId="373580D1" w14:textId="77777777" w:rsidR="00D6688D" w:rsidRPr="00C02C98" w:rsidRDefault="00D6688D" w:rsidP="00E96A1C">
      <w:pPr>
        <w:numPr>
          <w:ilvl w:val="0"/>
          <w:numId w:val="13"/>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рейтинг </w:t>
      </w:r>
      <w:r>
        <w:rPr>
          <w:rFonts w:eastAsia="Calibri"/>
          <w:szCs w:val="24"/>
        </w:rPr>
        <w:t>=</w:t>
      </w:r>
      <w:r w:rsidRPr="00A10E2A">
        <w:t xml:space="preserve"> </w:t>
      </w:r>
      <w:r w:rsidRPr="00A10E2A">
        <w:rPr>
          <w:rFonts w:eastAsia="Calibri"/>
          <w:szCs w:val="24"/>
        </w:rPr>
        <w:t>AAA(RU)</w:t>
      </w:r>
      <w:r w:rsidRPr="00C02C98">
        <w:rPr>
          <w:rFonts w:eastAsia="Calibri"/>
          <w:szCs w:val="24"/>
        </w:rPr>
        <w:t>)</w:t>
      </w:r>
    </w:p>
    <w:p w14:paraId="1A9BAFE3" w14:textId="77777777"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A10E2A">
        <w:rPr>
          <w:rFonts w:eastAsia="Calibri"/>
          <w:b/>
          <w:szCs w:val="24"/>
        </w:rPr>
        <w:t>RUCBTRAAANS</w:t>
      </w:r>
    </w:p>
    <w:p w14:paraId="61B768C3" w14:textId="77777777"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https://www.moex.com/ru/index/RUCBTRAAANS</w:t>
      </w:r>
    </w:p>
    <w:p w14:paraId="543ADDC0" w14:textId="77777777"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https://www.moex.com/ru/index/RUCBTRAAANS/archive/</w:t>
      </w:r>
    </w:p>
    <w:p w14:paraId="7159F194" w14:textId="77777777" w:rsidR="00D6688D" w:rsidRPr="00C02C98" w:rsidRDefault="00D6688D" w:rsidP="00E96A1C">
      <w:pPr>
        <w:numPr>
          <w:ilvl w:val="0"/>
          <w:numId w:val="13"/>
        </w:numPr>
        <w:spacing w:line="312" w:lineRule="auto"/>
        <w:contextualSpacing/>
        <w:jc w:val="both"/>
        <w:rPr>
          <w:rFonts w:eastAsia="Calibri"/>
          <w:szCs w:val="24"/>
        </w:rPr>
      </w:pPr>
      <w:r w:rsidRPr="00C02C98">
        <w:rPr>
          <w:rFonts w:eastAsia="Calibri"/>
          <w:szCs w:val="24"/>
        </w:rPr>
        <w:t xml:space="preserve">Индекс корпоративных облигаций (&gt; 1 года, </w:t>
      </w:r>
      <w:r w:rsidRPr="00163B35">
        <w:rPr>
          <w:rFonts w:eastAsia="Calibri"/>
          <w:szCs w:val="24"/>
        </w:rPr>
        <w:t>A-(RU)</w:t>
      </w:r>
      <w:r w:rsidRPr="00C02C98">
        <w:rPr>
          <w:rFonts w:eastAsia="Calibri"/>
          <w:szCs w:val="24"/>
        </w:rPr>
        <w:t xml:space="preserve"> ≤ рейтинг </w:t>
      </w:r>
      <w:r w:rsidRPr="00163B35">
        <w:rPr>
          <w:rFonts w:eastAsia="Calibri"/>
          <w:szCs w:val="24"/>
        </w:rPr>
        <w:t>≤ AA+(RU)</w:t>
      </w:r>
      <w:r w:rsidRPr="00C02C98">
        <w:rPr>
          <w:rFonts w:eastAsia="Calibri"/>
          <w:szCs w:val="24"/>
        </w:rPr>
        <w:t>)</w:t>
      </w:r>
    </w:p>
    <w:p w14:paraId="2295AB03" w14:textId="77777777"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RUCBTRA2A</w:t>
      </w:r>
    </w:p>
    <w:p w14:paraId="62CE4976" w14:textId="77777777"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https://www.moex.com/ru/index/RUCBTRA2A</w:t>
      </w:r>
    </w:p>
    <w:p w14:paraId="1EE516A0" w14:textId="77777777"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https://www.moex.com/ru/index/RUCBTRA2A/archive/</w:t>
      </w:r>
    </w:p>
    <w:p w14:paraId="55A1BB09" w14:textId="77777777" w:rsidR="00D6688D" w:rsidRPr="00C02C98" w:rsidRDefault="00D6688D" w:rsidP="00E96A1C">
      <w:pPr>
        <w:numPr>
          <w:ilvl w:val="0"/>
          <w:numId w:val="13"/>
        </w:numPr>
        <w:spacing w:line="312" w:lineRule="auto"/>
        <w:contextualSpacing/>
        <w:jc w:val="both"/>
        <w:rPr>
          <w:rFonts w:eastAsia="Calibri"/>
          <w:szCs w:val="24"/>
        </w:rPr>
      </w:pPr>
      <w:r w:rsidRPr="00C02C98">
        <w:rPr>
          <w:rFonts w:eastAsia="Calibri"/>
          <w:szCs w:val="24"/>
        </w:rPr>
        <w:t>Индекс корпоративных облигаций (&gt;</w:t>
      </w:r>
      <w:r w:rsidRPr="00163B35">
        <w:rPr>
          <w:rFonts w:eastAsia="Calibri"/>
          <w:szCs w:val="24"/>
        </w:rPr>
        <w:t>0</w:t>
      </w:r>
      <w:r>
        <w:rPr>
          <w:rFonts w:eastAsia="Calibri"/>
          <w:szCs w:val="24"/>
        </w:rPr>
        <w:t>,</w:t>
      </w:r>
      <w:r w:rsidRPr="00163B35">
        <w:rPr>
          <w:rFonts w:eastAsia="Calibri"/>
          <w:szCs w:val="24"/>
        </w:rPr>
        <w:t>5</w:t>
      </w:r>
      <w:r w:rsidRPr="00C02C98">
        <w:rPr>
          <w:rFonts w:eastAsia="Calibri"/>
          <w:szCs w:val="24"/>
        </w:rPr>
        <w:t xml:space="preserve"> года, </w:t>
      </w:r>
      <w:r w:rsidRPr="00163B35">
        <w:rPr>
          <w:rFonts w:eastAsia="Calibri"/>
          <w:szCs w:val="24"/>
        </w:rPr>
        <w:t>BB+(RU)</w:t>
      </w:r>
      <w:r w:rsidRPr="00C02C98">
        <w:rPr>
          <w:rFonts w:eastAsia="Calibri"/>
          <w:szCs w:val="24"/>
        </w:rPr>
        <w:t xml:space="preserve"> ≤ рейтинг </w:t>
      </w:r>
      <w:r w:rsidRPr="00163B35">
        <w:rPr>
          <w:rFonts w:eastAsia="Calibri"/>
          <w:szCs w:val="24"/>
        </w:rPr>
        <w:t>≤ BBB+(RU)</w:t>
      </w:r>
      <w:r w:rsidRPr="00C02C98">
        <w:rPr>
          <w:rFonts w:eastAsia="Calibri"/>
          <w:szCs w:val="24"/>
        </w:rPr>
        <w:t xml:space="preserve">) </w:t>
      </w:r>
    </w:p>
    <w:p w14:paraId="389129FA" w14:textId="77777777" w:rsidR="00D6688D" w:rsidRPr="00C02C98" w:rsidRDefault="00D6688D" w:rsidP="00D6688D">
      <w:pPr>
        <w:spacing w:line="312" w:lineRule="auto"/>
        <w:ind w:firstLine="690"/>
        <w:contextualSpacing/>
        <w:jc w:val="both"/>
        <w:rPr>
          <w:rFonts w:eastAsia="Calibri"/>
          <w:szCs w:val="24"/>
        </w:rPr>
      </w:pPr>
      <w:r w:rsidRPr="00C02C98">
        <w:rPr>
          <w:rFonts w:eastAsia="Calibri"/>
          <w:szCs w:val="24"/>
        </w:rPr>
        <w:t>Тикер:</w:t>
      </w:r>
      <w:r w:rsidRPr="00C02C98">
        <w:rPr>
          <w:rFonts w:eastAsia="Calibri"/>
          <w:szCs w:val="24"/>
        </w:rPr>
        <w:tab/>
      </w:r>
      <w:r w:rsidRPr="00C02C98">
        <w:rPr>
          <w:rFonts w:eastAsia="Calibri"/>
          <w:szCs w:val="24"/>
        </w:rPr>
        <w:tab/>
      </w:r>
      <w:r w:rsidRPr="00C02C98">
        <w:rPr>
          <w:rFonts w:eastAsia="Calibri"/>
          <w:szCs w:val="24"/>
        </w:rPr>
        <w:tab/>
      </w:r>
      <w:r w:rsidRPr="00163B35">
        <w:rPr>
          <w:rFonts w:eastAsia="Calibri"/>
          <w:b/>
          <w:szCs w:val="24"/>
        </w:rPr>
        <w:t>RUCBTR2B3B</w:t>
      </w:r>
    </w:p>
    <w:p w14:paraId="34043044" w14:textId="77777777" w:rsidR="00D6688D" w:rsidRPr="00C02C98" w:rsidRDefault="00D6688D" w:rsidP="00D6688D">
      <w:pPr>
        <w:spacing w:line="312" w:lineRule="auto"/>
        <w:ind w:left="690"/>
        <w:contextualSpacing/>
        <w:jc w:val="both"/>
        <w:rPr>
          <w:rFonts w:eastAsia="Calibri"/>
          <w:szCs w:val="24"/>
        </w:rPr>
      </w:pPr>
      <w:r w:rsidRPr="00C02C98">
        <w:rPr>
          <w:rFonts w:eastAsia="Calibri"/>
          <w:szCs w:val="24"/>
        </w:rPr>
        <w:t>Описание индекса:</w:t>
      </w:r>
      <w:r w:rsidRPr="00C02C98">
        <w:rPr>
          <w:rFonts w:eastAsia="Calibri"/>
          <w:szCs w:val="24"/>
        </w:rPr>
        <w:tab/>
      </w:r>
      <w:r w:rsidRPr="00C02C98">
        <w:rPr>
          <w:rFonts w:eastAsia="Calibri"/>
          <w:szCs w:val="24"/>
        </w:rPr>
        <w:tab/>
      </w:r>
      <w:r w:rsidRPr="00163B35">
        <w:rPr>
          <w:rFonts w:eastAsia="Calibri"/>
          <w:szCs w:val="24"/>
        </w:rPr>
        <w:t>https://www.moex.com/ru/index/RUCBTR2B3B</w:t>
      </w:r>
    </w:p>
    <w:p w14:paraId="1FBC6F61" w14:textId="77777777" w:rsidR="00D6688D" w:rsidRPr="00C02C98" w:rsidRDefault="00D6688D" w:rsidP="00D6688D">
      <w:pPr>
        <w:spacing w:line="312" w:lineRule="auto"/>
        <w:ind w:left="690"/>
        <w:contextualSpacing/>
        <w:jc w:val="both"/>
        <w:rPr>
          <w:rFonts w:eastAsia="Calibri"/>
          <w:szCs w:val="24"/>
        </w:rPr>
      </w:pPr>
      <w:r w:rsidRPr="00C02C98">
        <w:rPr>
          <w:rFonts w:eastAsia="Calibri"/>
          <w:szCs w:val="24"/>
        </w:rPr>
        <w:t>Архив значений:</w:t>
      </w:r>
      <w:r w:rsidRPr="00C02C98">
        <w:rPr>
          <w:rFonts w:eastAsia="Calibri"/>
          <w:szCs w:val="24"/>
        </w:rPr>
        <w:tab/>
      </w:r>
      <w:r w:rsidRPr="00C02C98">
        <w:rPr>
          <w:rFonts w:eastAsia="Calibri"/>
          <w:szCs w:val="24"/>
        </w:rPr>
        <w:tab/>
      </w:r>
      <w:r w:rsidRPr="00163B35">
        <w:rPr>
          <w:rFonts w:eastAsia="Calibri"/>
          <w:szCs w:val="24"/>
        </w:rPr>
        <w:t>https://www.moex.com/ru/index/RUCBTR2B3B/archive/</w:t>
      </w:r>
    </w:p>
    <w:p w14:paraId="1B09AB71" w14:textId="77777777" w:rsidR="00D6688D" w:rsidRPr="00C02C98" w:rsidRDefault="00D6688D" w:rsidP="00D6688D">
      <w:pPr>
        <w:spacing w:line="312" w:lineRule="auto"/>
        <w:jc w:val="both"/>
        <w:rPr>
          <w:rFonts w:eastAsia="Calibri"/>
          <w:szCs w:val="24"/>
        </w:rPr>
      </w:pPr>
    </w:p>
    <w:p w14:paraId="5D02C14D" w14:textId="77777777" w:rsidR="00D6688D" w:rsidRPr="00C02C98" w:rsidRDefault="00D6688D" w:rsidP="00D6688D">
      <w:pPr>
        <w:spacing w:line="312" w:lineRule="auto"/>
        <w:ind w:firstLine="690"/>
        <w:jc w:val="both"/>
        <w:rPr>
          <w:rFonts w:eastAsia="Calibri"/>
          <w:szCs w:val="24"/>
        </w:rPr>
      </w:pPr>
      <w:r w:rsidRPr="00C02C98">
        <w:rPr>
          <w:rFonts w:eastAsia="Calibri"/>
          <w:szCs w:val="24"/>
        </w:rPr>
        <w:t xml:space="preserve">Расчет медианного кредитного спреда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рейтинговых групп осуществляется в следующем порядке</w:t>
      </w:r>
      <w:r>
        <w:rPr>
          <w:rStyle w:val="af"/>
          <w:rFonts w:eastAsia="Calibri"/>
        </w:rPr>
        <w:footnoteReference w:id="1"/>
      </w:r>
      <w:r w:rsidRPr="00C02C98">
        <w:rPr>
          <w:rFonts w:eastAsia="Calibri"/>
          <w:szCs w:val="24"/>
        </w:rPr>
        <w:t>:</w:t>
      </w:r>
    </w:p>
    <w:p w14:paraId="4DBE8A1A" w14:textId="77777777"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w:t>
      </w:r>
    </w:p>
    <w:p w14:paraId="21C4ED33" w14:textId="77777777" w:rsidR="00D6688D" w:rsidRPr="00C02C98" w:rsidRDefault="00D6688D" w:rsidP="00D6688D">
      <w:pPr>
        <w:spacing w:line="312" w:lineRule="auto"/>
        <w:ind w:firstLine="708"/>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szCs w:val="24"/>
        </w:rPr>
        <w:t xml:space="preserve"> за каждый из 20 последних торговых дней:</w:t>
      </w:r>
      <w:r w:rsidRPr="00C02C98">
        <w:rPr>
          <w:rFonts w:eastAsia="Calibri"/>
          <w:b/>
          <w:szCs w:val="24"/>
        </w:rPr>
        <w:t xml:space="preserve"> </w:t>
      </w:r>
    </w:p>
    <w:p w14:paraId="1ACC8AA2" w14:textId="77777777" w:rsidR="00D6688D" w:rsidRPr="00C02C98" w:rsidRDefault="00D42A22" w:rsidP="00B11E79">
      <w:pPr>
        <w:spacing w:line="312" w:lineRule="auto"/>
        <w:ind w:firstLine="708"/>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e>
          </m:d>
          <m:r>
            <w:rPr>
              <w:rFonts w:ascii="Cambria Math" w:hAnsi="Cambria Math"/>
              <w:szCs w:val="24"/>
              <w:lang w:val="en-US"/>
            </w:rPr>
            <m:t>×100</m:t>
          </m:r>
          <m:r>
            <w:rPr>
              <w:rFonts w:ascii="Cambria Math" w:hAnsi="Cambria Math"/>
              <w:szCs w:val="24"/>
            </w:rPr>
            <m:t xml:space="preserve">,                                     </m:t>
          </m:r>
        </m:oMath>
      </m:oMathPara>
    </w:p>
    <w:p w14:paraId="33EF18CF" w14:textId="77777777"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14:paraId="76977A43" w14:textId="77777777" w:rsidR="00D6688D" w:rsidRPr="00C02C98" w:rsidRDefault="00D42A22"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14:paraId="2C3A5DF8" w14:textId="77777777" w:rsidR="00D6688D" w:rsidRPr="00C02C98" w:rsidRDefault="00D42A22"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vertAlign w:val="subscript"/>
                <w:lang w:val="en-US"/>
              </w:rPr>
              <m:t>RUCBTRAAANS</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163B35">
        <w:rPr>
          <w:rFonts w:eastAsia="Calibri"/>
          <w:szCs w:val="24"/>
        </w:rPr>
        <w:t>RUCBTRAAANS</w:t>
      </w:r>
      <w:r w:rsidR="00D6688D" w:rsidRPr="00C02C98">
        <w:rPr>
          <w:rFonts w:eastAsia="Calibri"/>
          <w:szCs w:val="24"/>
        </w:rPr>
        <w:t>, раскрытая Московской биржей</w:t>
      </w:r>
      <w:r w:rsidR="00D6688D" w:rsidRPr="00C02C98">
        <w:rPr>
          <w:szCs w:val="24"/>
        </w:rPr>
        <w:t>;</w:t>
      </w:r>
    </w:p>
    <w:p w14:paraId="5633AFDC" w14:textId="77777777" w:rsidR="00D6688D" w:rsidRPr="00C02C98" w:rsidRDefault="00D42A22"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RUCBTRAAANS</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163B35">
        <w:rPr>
          <w:rFonts w:eastAsia="Calibri"/>
          <w:szCs w:val="24"/>
        </w:rPr>
        <w:t>RUCBTRAAANS</w:t>
      </w:r>
      <w:r w:rsidR="00D6688D" w:rsidRPr="00C02C98">
        <w:rPr>
          <w:rFonts w:eastAsia="Calibri"/>
          <w:szCs w:val="24"/>
        </w:rPr>
        <w:t xml:space="preserve"> раскрытой Московской биржей</w:t>
      </w:r>
      <w:r w:rsidR="00D6688D" w:rsidRPr="00C02C98">
        <w:rPr>
          <w:szCs w:val="24"/>
        </w:rPr>
        <w:t>.</w:t>
      </w:r>
    </w:p>
    <w:p w14:paraId="17EE70AD" w14:textId="77777777"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w:t>
      </w:r>
    </w:p>
    <w:p w14:paraId="316569F3"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медианного значения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b/>
          <w:szCs w:val="24"/>
        </w:rPr>
        <w:t xml:space="preserve"> </w:t>
      </w:r>
      <w:r w:rsidRPr="00C02C98">
        <w:rPr>
          <w:rFonts w:eastAsia="Calibri"/>
          <w:szCs w:val="24"/>
        </w:rPr>
        <w:t xml:space="preserve">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14:paraId="7444CA91" w14:textId="77777777" w:rsidR="00D6688D" w:rsidRPr="00C02C98" w:rsidRDefault="00D6688D" w:rsidP="00D6688D">
      <w:pPr>
        <w:spacing w:line="312" w:lineRule="auto"/>
        <w:contextualSpacing/>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w:t>
      </w:r>
    </w:p>
    <w:p w14:paraId="0E1BFFA9" w14:textId="77777777" w:rsidR="00D6688D" w:rsidRPr="00C02C98" w:rsidRDefault="00D6688D" w:rsidP="00D6688D">
      <w:pPr>
        <w:spacing w:line="312" w:lineRule="auto"/>
        <w:ind w:firstLine="708"/>
        <w:contextualSpacing/>
        <w:jc w:val="both"/>
        <w:rPr>
          <w:rFonts w:eastAsia="Calibri"/>
          <w:b/>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szCs w:val="24"/>
        </w:rPr>
        <w:t xml:space="preserve"> за каждый из 20 последних торговых дней:</w:t>
      </w:r>
      <w:r w:rsidRPr="00C02C98">
        <w:rPr>
          <w:rFonts w:eastAsia="Calibri"/>
          <w:b/>
          <w:szCs w:val="24"/>
        </w:rPr>
        <w:t xml:space="preserve"> </w:t>
      </w:r>
    </w:p>
    <w:p w14:paraId="632BA7EC" w14:textId="77777777" w:rsidR="00D6688D" w:rsidRPr="00C02C98" w:rsidRDefault="00D42A22"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RUCBTRA2A</m:t>
                  </m:r>
                </m:sub>
              </m:sSub>
            </m:e>
          </m:d>
          <m:r>
            <w:rPr>
              <w:rFonts w:ascii="Cambria Math" w:hAnsi="Cambria Math"/>
              <w:szCs w:val="24"/>
              <w:lang w:val="en-US"/>
            </w:rPr>
            <m:t>×100</m:t>
          </m:r>
          <m:r>
            <w:rPr>
              <w:rFonts w:ascii="Cambria Math" w:hAnsi="Cambria Math"/>
              <w:szCs w:val="24"/>
            </w:rPr>
            <m:t xml:space="preserve">,                                     </m:t>
          </m:r>
        </m:oMath>
      </m:oMathPara>
    </w:p>
    <w:p w14:paraId="1CD5E50C" w14:textId="77777777"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14:paraId="54C0CECE" w14:textId="77777777" w:rsidR="00D6688D" w:rsidRPr="00C02C98" w:rsidRDefault="00D42A22"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14:paraId="03CA9FB0" w14:textId="77777777" w:rsidR="00D6688D" w:rsidRPr="00C02C98" w:rsidRDefault="00D42A22"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RUCBTRA2A</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3540D1">
        <w:rPr>
          <w:rFonts w:eastAsia="Calibri"/>
          <w:szCs w:val="24"/>
        </w:rPr>
        <w:t>RUCBTRA2A</w:t>
      </w:r>
      <w:r w:rsidR="00D6688D" w:rsidRPr="00C02C98">
        <w:rPr>
          <w:rFonts w:eastAsia="Calibri"/>
          <w:szCs w:val="24"/>
        </w:rPr>
        <w:t>, раскрытая Московской биржей</w:t>
      </w:r>
      <w:r w:rsidR="00D6688D" w:rsidRPr="00C02C98">
        <w:rPr>
          <w:szCs w:val="24"/>
        </w:rPr>
        <w:t>;</w:t>
      </w:r>
    </w:p>
    <w:p w14:paraId="0F5CD72A" w14:textId="77777777" w:rsidR="00D6688D" w:rsidRPr="00C02C98" w:rsidRDefault="00D42A22"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RUCBTRA</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A</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3540D1">
        <w:rPr>
          <w:rFonts w:eastAsia="Calibri"/>
          <w:szCs w:val="24"/>
        </w:rPr>
        <w:t>RUCBTRA2A</w:t>
      </w:r>
      <w:r w:rsidR="00D6688D" w:rsidRPr="00C02C98">
        <w:rPr>
          <w:rFonts w:eastAsia="Calibri"/>
          <w:szCs w:val="24"/>
        </w:rPr>
        <w:t xml:space="preserve"> раскрытой Московской биржей</w:t>
      </w:r>
      <w:r w:rsidR="00D6688D" w:rsidRPr="00C02C98">
        <w:rPr>
          <w:szCs w:val="24"/>
        </w:rPr>
        <w:t>.</w:t>
      </w:r>
    </w:p>
    <w:p w14:paraId="77B730E2" w14:textId="77777777" w:rsidR="00D6688D" w:rsidRPr="00C02C98" w:rsidRDefault="00D6688D" w:rsidP="00D6688D">
      <w:pPr>
        <w:spacing w:line="312" w:lineRule="auto"/>
        <w:ind w:firstLine="708"/>
        <w:contextualSpacing/>
        <w:jc w:val="both"/>
        <w:rPr>
          <w:rFonts w:eastAsia="Calibri"/>
          <w:szCs w:val="24"/>
        </w:rPr>
      </w:pPr>
      <w:r w:rsidRPr="00C02C98">
        <w:rPr>
          <w:rFonts w:eastAsia="Calibri"/>
          <w:szCs w:val="24"/>
        </w:rPr>
        <w:t xml:space="preserve">Рассчитывается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w:t>
      </w:r>
      <w:r w:rsidRPr="00C02C98">
        <w:rPr>
          <w:rFonts w:eastAsia="Calibri"/>
          <w:b/>
          <w:szCs w:val="24"/>
        </w:rPr>
        <w:t xml:space="preserve">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w:t>
      </w:r>
    </w:p>
    <w:p w14:paraId="49DB4B02"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14:paraId="39EF4ACC" w14:textId="77777777" w:rsidR="00D6688D" w:rsidRPr="00C02C98" w:rsidRDefault="00D6688D" w:rsidP="00D6688D">
      <w:pPr>
        <w:spacing w:line="312" w:lineRule="auto"/>
        <w:jc w:val="both"/>
        <w:rPr>
          <w:rFonts w:eastAsia="Calibri"/>
          <w:b/>
          <w:szCs w:val="24"/>
          <w:u w:val="single"/>
        </w:rPr>
      </w:pPr>
      <w:r w:rsidRPr="00C02C98">
        <w:rPr>
          <w:rFonts w:eastAsia="Calibri"/>
          <w:b/>
          <w:szCs w:val="24"/>
          <w:u w:val="single"/>
        </w:rPr>
        <w:t xml:space="preserve">Рейтинговая группа </w:t>
      </w:r>
      <w:r w:rsidRPr="00C02C98">
        <w:rPr>
          <w:rFonts w:eastAsia="Calibri"/>
          <w:b/>
          <w:szCs w:val="24"/>
          <w:u w:val="single"/>
          <w:lang w:val="en-US"/>
        </w:rPr>
        <w:t>III</w:t>
      </w:r>
    </w:p>
    <w:p w14:paraId="2C15543E" w14:textId="77777777" w:rsidR="00D6688D" w:rsidRPr="00C02C98" w:rsidRDefault="00D6688D" w:rsidP="00D6688D">
      <w:pPr>
        <w:spacing w:line="312" w:lineRule="auto"/>
        <w:ind w:firstLine="708"/>
        <w:jc w:val="both"/>
        <w:rPr>
          <w:szCs w:val="24"/>
        </w:rPr>
      </w:pPr>
      <w:r w:rsidRPr="00C02C98">
        <w:rPr>
          <w:rFonts w:eastAsia="Calibri"/>
          <w:szCs w:val="24"/>
        </w:rPr>
        <w:t xml:space="preserve">Рассчитывается кредитный спред </w:t>
      </w:r>
      <w:r w:rsidRPr="00C02C98">
        <w:rPr>
          <w:rFonts w:eastAsia="Calibri"/>
          <w:b/>
          <w:szCs w:val="24"/>
          <w:lang w:val="en-US"/>
        </w:rPr>
        <w:t>S</w:t>
      </w:r>
      <w:r w:rsidRPr="00C02C98">
        <w:rPr>
          <w:rFonts w:eastAsia="Calibri"/>
          <w:b/>
          <w:szCs w:val="24"/>
          <w:vertAlign w:val="subscript"/>
        </w:rPr>
        <w:t>РГШ</w:t>
      </w:r>
      <w:r w:rsidRPr="00C02C98">
        <w:rPr>
          <w:szCs w:val="24"/>
        </w:rPr>
        <w:t xml:space="preserve"> за каждый из 20 последних торговых дней:</w:t>
      </w:r>
    </w:p>
    <w:p w14:paraId="494DAA16" w14:textId="77777777" w:rsidR="00D6688D" w:rsidRPr="00C02C98" w:rsidRDefault="00D42A22" w:rsidP="00D6688D">
      <w:pPr>
        <w:spacing w:line="312" w:lineRule="auto"/>
        <w:jc w:val="both"/>
        <w:rPr>
          <w:szCs w:val="24"/>
          <w:lang w:val="en-US"/>
        </w:rPr>
      </w:pPr>
      <m:oMathPara>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РГII</m:t>
              </m:r>
              <m:r>
                <m:rPr>
                  <m:sty m:val="p"/>
                </m:rPr>
                <w:rPr>
                  <w:rFonts w:ascii="Cambria Math" w:hAnsi="Cambria Math"/>
                  <w:szCs w:val="24"/>
                  <w:lang w:val="en-US"/>
                </w:rPr>
                <m:t>I</m:t>
              </m:r>
            </m:sub>
          </m:sSub>
          <m:r>
            <w:rPr>
              <w:rFonts w:ascii="Cambria Math" w:hAnsi="Cambria Math"/>
              <w:szCs w:val="24"/>
              <w:lang w:val="en-US"/>
            </w:rPr>
            <m:t>=</m:t>
          </m:r>
          <m:d>
            <m:dPr>
              <m:ctrlPr>
                <w:rPr>
                  <w:rFonts w:ascii="Cambria Math" w:hAnsi="Cambria Math"/>
                  <w:i/>
                  <w:szCs w:val="24"/>
                  <w:lang w:val="en-US"/>
                </w:rPr>
              </m:ctrlPr>
            </m:dPr>
            <m:e>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r>
                <w:rPr>
                  <w:rFonts w:ascii="Cambria Math" w:hAnsi="Cambria Math"/>
                  <w:szCs w:val="24"/>
                  <w:lang w:val="en-US"/>
                </w:rPr>
                <m:t>-</m:t>
              </m:r>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rPr>
                    <m:t>RUCBTR2B3B</m:t>
                  </m:r>
                </m:sub>
              </m:sSub>
            </m:e>
          </m:d>
          <m:r>
            <w:rPr>
              <w:rFonts w:ascii="Cambria Math" w:hAnsi="Cambria Math"/>
              <w:szCs w:val="24"/>
              <w:lang w:val="en-US"/>
            </w:rPr>
            <m:t>×100</m:t>
          </m:r>
          <m:r>
            <w:rPr>
              <w:rFonts w:ascii="Cambria Math" w:hAnsi="Cambria Math"/>
              <w:szCs w:val="24"/>
            </w:rPr>
            <m:t xml:space="preserve">,                                    </m:t>
          </m:r>
        </m:oMath>
      </m:oMathPara>
    </w:p>
    <w:p w14:paraId="4382E67C" w14:textId="77777777" w:rsidR="00D6688D" w:rsidRPr="00C02C98" w:rsidRDefault="00D6688D" w:rsidP="00D6688D">
      <w:pPr>
        <w:spacing w:line="312" w:lineRule="auto"/>
        <w:jc w:val="both"/>
        <w:rPr>
          <w:szCs w:val="24"/>
        </w:rPr>
      </w:pPr>
      <w:r w:rsidRPr="00C02C98">
        <w:rPr>
          <w:szCs w:val="24"/>
        </w:rPr>
        <w:lastRenderedPageBreak/>
        <w:t>Где:</w:t>
      </w:r>
      <w:r w:rsidRPr="00C02C98">
        <w:rPr>
          <w:szCs w:val="24"/>
        </w:rPr>
        <w:tab/>
      </w:r>
      <w:r w:rsidRPr="00C02C98">
        <w:rPr>
          <w:szCs w:val="24"/>
        </w:rPr>
        <w:tab/>
      </w:r>
      <w:r w:rsidRPr="00C02C98">
        <w:rPr>
          <w:szCs w:val="24"/>
        </w:rPr>
        <w:tab/>
      </w:r>
      <w:r w:rsidRPr="00C02C98">
        <w:rPr>
          <w:szCs w:val="24"/>
        </w:rPr>
        <w:tab/>
      </w:r>
    </w:p>
    <w:p w14:paraId="0FD0EA62" w14:textId="77777777" w:rsidR="00D6688D" w:rsidRPr="00C02C98" w:rsidRDefault="00D42A22"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S</m:t>
            </m:r>
          </m:e>
          <m:sub>
            <m:r>
              <m:rPr>
                <m:sty m:val="p"/>
              </m:rPr>
              <w:rPr>
                <w:rFonts w:ascii="Cambria Math" w:hAnsi="Cambria Math"/>
                <w:szCs w:val="24"/>
              </w:rPr>
              <m:t>РГ</m:t>
            </m:r>
            <m:r>
              <m:rPr>
                <m:sty m:val="p"/>
              </m:rPr>
              <w:rPr>
                <w:rFonts w:ascii="Cambria Math" w:hAnsi="Cambria Math"/>
                <w:szCs w:val="24"/>
                <w:lang w:val="en-US"/>
              </w:rPr>
              <m:t>III</m:t>
            </m:r>
          </m:sub>
        </m:sSub>
      </m:oMath>
      <w:r w:rsidR="00D6688D" w:rsidRPr="00C02C98">
        <w:rPr>
          <w:szCs w:val="24"/>
        </w:rPr>
        <w:tab/>
      </w:r>
      <w:r w:rsidR="00D6688D" w:rsidRPr="00C02C98">
        <w:rPr>
          <w:szCs w:val="24"/>
        </w:rPr>
        <w:tab/>
        <w:t xml:space="preserve">- </w:t>
      </w:r>
      <w:r w:rsidR="00D6688D" w:rsidRPr="00C02C98">
        <w:rPr>
          <w:rFonts w:eastAsia="Calibri"/>
          <w:szCs w:val="24"/>
        </w:rPr>
        <w:t>значения спреда, рассчитанные в базисных пунктах;</w:t>
      </w:r>
    </w:p>
    <w:p w14:paraId="5CBC6214" w14:textId="77777777" w:rsidR="00D6688D" w:rsidRPr="00C02C98" w:rsidRDefault="00D42A22"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lang w:val="en-US"/>
              </w:rPr>
              <m:t>Y</m:t>
            </m:r>
          </m:e>
          <m:sub>
            <m:r>
              <m:rPr>
                <m:sty m:val="p"/>
              </m:rPr>
              <w:rPr>
                <w:rFonts w:ascii="Cambria Math" w:eastAsia="Calibri" w:hAnsi="Cambria Math"/>
                <w:szCs w:val="24"/>
              </w:rPr>
              <m:t>RUCBTR2B3B</m:t>
            </m:r>
          </m:sub>
        </m:sSub>
      </m:oMath>
      <w:r w:rsidR="00D6688D" w:rsidRPr="00C02C98">
        <w:rPr>
          <w:szCs w:val="24"/>
        </w:rPr>
        <w:tab/>
      </w:r>
      <w:r w:rsidR="00D6688D" w:rsidRPr="00C02C98">
        <w:rPr>
          <w:szCs w:val="24"/>
        </w:rPr>
        <w:tab/>
        <w:t xml:space="preserve">- </w:t>
      </w:r>
      <w:r w:rsidR="00D6688D" w:rsidRPr="00C02C98">
        <w:rPr>
          <w:rFonts w:eastAsia="Calibri"/>
          <w:szCs w:val="24"/>
        </w:rPr>
        <w:t>доходность индекса</w:t>
      </w:r>
      <w:r w:rsidR="00D6688D" w:rsidRPr="00C02C98">
        <w:rPr>
          <w:szCs w:val="24"/>
        </w:rPr>
        <w:t xml:space="preserve"> </w:t>
      </w:r>
      <w:r w:rsidR="00D6688D" w:rsidRPr="00F44823">
        <w:rPr>
          <w:rFonts w:eastAsia="Calibri"/>
          <w:szCs w:val="24"/>
        </w:rPr>
        <w:t>RUCBTR2B3B</w:t>
      </w:r>
      <w:r w:rsidR="00D6688D" w:rsidRPr="00C02C98">
        <w:rPr>
          <w:rFonts w:eastAsia="Calibri"/>
          <w:szCs w:val="24"/>
        </w:rPr>
        <w:t>, раскрытая Московской биржей</w:t>
      </w:r>
      <w:r w:rsidR="00D6688D" w:rsidRPr="00C02C98">
        <w:rPr>
          <w:szCs w:val="24"/>
        </w:rPr>
        <w:t>;</w:t>
      </w:r>
    </w:p>
    <w:p w14:paraId="420B871C" w14:textId="77777777" w:rsidR="00D6688D" w:rsidRPr="00C02C98" w:rsidRDefault="00D42A22" w:rsidP="00D6688D">
      <w:pPr>
        <w:spacing w:line="312" w:lineRule="auto"/>
        <w:ind w:left="3533" w:hanging="2115"/>
        <w:jc w:val="both"/>
        <w:rPr>
          <w:szCs w:val="24"/>
        </w:rPr>
      </w:pPr>
      <m:oMath>
        <m:sSub>
          <m:sSubPr>
            <m:ctrlPr>
              <w:rPr>
                <w:rFonts w:ascii="Cambria Math" w:hAnsi="Cambria Math"/>
                <w:i/>
                <w:szCs w:val="24"/>
                <w:lang w:val="en-US"/>
              </w:rPr>
            </m:ctrlPr>
          </m:sSubPr>
          <m:e>
            <m:r>
              <w:rPr>
                <w:rFonts w:ascii="Cambria Math" w:hAnsi="Cambria Math"/>
                <w:szCs w:val="24"/>
              </w:rPr>
              <m:t>КБД</m:t>
            </m:r>
          </m:e>
          <m:sub>
            <m:r>
              <m:rPr>
                <m:sty m:val="p"/>
              </m:rPr>
              <w:rPr>
                <w:rFonts w:ascii="Cambria Math" w:eastAsia="Calibri" w:hAnsi="Cambria Math"/>
                <w:szCs w:val="24"/>
                <w:vertAlign w:val="subscript"/>
                <w:lang w:val="en-US"/>
              </w:rPr>
              <m:t>RUCBTR</m:t>
            </m:r>
            <m:r>
              <m:rPr>
                <m:sty m:val="p"/>
              </m:rPr>
              <w:rPr>
                <w:rFonts w:ascii="Cambria Math" w:eastAsia="Calibri" w:hAnsi="Cambria Math"/>
                <w:szCs w:val="24"/>
                <w:vertAlign w:val="subscript"/>
              </w:rPr>
              <m:t>2</m:t>
            </m:r>
            <m:r>
              <m:rPr>
                <m:sty m:val="p"/>
              </m:rPr>
              <w:rPr>
                <w:rFonts w:ascii="Cambria Math" w:eastAsia="Calibri" w:hAnsi="Cambria Math"/>
                <w:szCs w:val="24"/>
                <w:vertAlign w:val="subscript"/>
                <w:lang w:val="en-US"/>
              </w:rPr>
              <m:t>B</m:t>
            </m:r>
            <m:r>
              <m:rPr>
                <m:sty m:val="p"/>
              </m:rPr>
              <w:rPr>
                <w:rFonts w:ascii="Cambria Math" w:eastAsia="Calibri" w:hAnsi="Cambria Math"/>
                <w:szCs w:val="24"/>
                <w:vertAlign w:val="subscript"/>
              </w:rPr>
              <m:t>3</m:t>
            </m:r>
            <m:r>
              <m:rPr>
                <m:sty m:val="p"/>
              </m:rPr>
              <w:rPr>
                <w:rFonts w:ascii="Cambria Math" w:eastAsia="Calibri" w:hAnsi="Cambria Math"/>
                <w:szCs w:val="24"/>
                <w:vertAlign w:val="subscript"/>
                <w:lang w:val="en-US"/>
              </w:rPr>
              <m:t>B</m:t>
            </m:r>
          </m:sub>
        </m:sSub>
      </m:oMath>
      <w:r w:rsidR="00D6688D" w:rsidRPr="00C02C98">
        <w:rPr>
          <w:rFonts w:eastAsiaTheme="minorEastAsia"/>
          <w:szCs w:val="24"/>
        </w:rPr>
        <w:tab/>
      </w:r>
      <w:r w:rsidR="00D6688D" w:rsidRPr="00C02C98">
        <w:rPr>
          <w:szCs w:val="24"/>
        </w:rPr>
        <w:t>- значение Ставки КБД в точке, соответствующей дюрации индекса</w:t>
      </w:r>
      <w:r w:rsidR="00D6688D" w:rsidRPr="00C02C98">
        <w:rPr>
          <w:rFonts w:eastAsia="Calibri"/>
          <w:szCs w:val="24"/>
        </w:rPr>
        <w:t xml:space="preserve"> </w:t>
      </w:r>
      <w:r w:rsidR="00D6688D" w:rsidRPr="00F44823">
        <w:rPr>
          <w:rFonts w:eastAsia="Calibri"/>
          <w:szCs w:val="24"/>
        </w:rPr>
        <w:t>RUCBTR2B3B</w:t>
      </w:r>
      <w:r w:rsidR="00D6688D" w:rsidRPr="00C02C98">
        <w:rPr>
          <w:rFonts w:eastAsia="Calibri"/>
          <w:szCs w:val="24"/>
        </w:rPr>
        <w:t>раскрытой Московской биржей</w:t>
      </w:r>
      <w:r w:rsidR="00D6688D" w:rsidRPr="00C02C98">
        <w:rPr>
          <w:szCs w:val="24"/>
        </w:rPr>
        <w:t>.</w:t>
      </w:r>
    </w:p>
    <w:p w14:paraId="4F4B21F3"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Рассчитывается медианное значение кредитного спреда</w:t>
      </w:r>
      <w:r w:rsidRPr="00C02C98">
        <w:rPr>
          <w:rFonts w:eastAsia="Calibri"/>
          <w:b/>
          <w:szCs w:val="24"/>
        </w:rPr>
        <w:t xml:space="preserve">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за последние 20 торговых дней (медиана из полученного ряда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w:t>
      </w:r>
    </w:p>
    <w:p w14:paraId="10624CE2"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 xml:space="preserve">При расчете значения медианного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промежуточные округления значений </w:t>
      </w:r>
      <w:r w:rsidRPr="00C02C98">
        <w:rPr>
          <w:rFonts w:eastAsia="Calibri"/>
          <w:b/>
          <w:szCs w:val="24"/>
          <w:lang w:val="en-US"/>
        </w:rPr>
        <w:t>S</w:t>
      </w:r>
      <w:r w:rsidRPr="00C02C98">
        <w:rPr>
          <w:rFonts w:eastAsia="Calibri"/>
          <w:b/>
          <w:szCs w:val="24"/>
          <w:vertAlign w:val="subscript"/>
        </w:rPr>
        <w:t>РГ</w:t>
      </w:r>
      <w:r w:rsidRPr="00C02C98">
        <w:rPr>
          <w:rFonts w:eastAsia="Calibri"/>
          <w:b/>
          <w:szCs w:val="24"/>
          <w:vertAlign w:val="subscript"/>
          <w:lang w:val="en-US"/>
        </w:rPr>
        <w:t>III</w:t>
      </w:r>
      <w:r w:rsidRPr="00C02C98">
        <w:rPr>
          <w:rFonts w:eastAsia="Calibri"/>
          <w:szCs w:val="24"/>
        </w:rPr>
        <w:t xml:space="preserve"> не производятся. Полученное медианное значение кредитного спреда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oMath>
      <w:r w:rsidRPr="00C02C98">
        <w:rPr>
          <w:rFonts w:eastAsia="Calibri"/>
          <w:szCs w:val="24"/>
        </w:rPr>
        <w:t xml:space="preserve"> округляется по правилам математического округления до целого значения базисных пунктов.</w:t>
      </w:r>
    </w:p>
    <w:p w14:paraId="262C3945" w14:textId="77777777" w:rsidR="00D6688D" w:rsidRPr="00C02C98" w:rsidRDefault="00D6688D" w:rsidP="00800856">
      <w:pPr>
        <w:pStyle w:val="a5"/>
        <w:spacing w:after="0" w:line="312" w:lineRule="auto"/>
        <w:ind w:left="644"/>
        <w:jc w:val="both"/>
        <w:rPr>
          <w:rFonts w:ascii="Times New Roman" w:hAnsi="Times New Roman"/>
          <w:b/>
          <w:sz w:val="24"/>
          <w:szCs w:val="24"/>
        </w:rPr>
      </w:pPr>
      <w:r w:rsidRPr="00C02C98">
        <w:rPr>
          <w:rFonts w:ascii="Times New Roman" w:hAnsi="Times New Roman"/>
          <w:b/>
          <w:sz w:val="24"/>
          <w:szCs w:val="24"/>
        </w:rPr>
        <w:t>Особенности определения кредитных спредов для IV рейтинговой группы</w:t>
      </w:r>
    </w:p>
    <w:p w14:paraId="099DC444"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m:t>
            </m:r>
            <m:r>
              <m:rPr>
                <m:sty m:val="p"/>
              </m:rP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рассчитывается на индивидуальной основе для каждого долгового инструмента.</w:t>
      </w:r>
    </w:p>
    <w:p w14:paraId="047F2106"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r>
        <w:rPr>
          <w:rStyle w:val="af"/>
          <w:rFonts w:eastAsia="Calibri"/>
        </w:rPr>
        <w:footnoteReference w:id="2"/>
      </w:r>
      <w:r w:rsidRPr="00C02C98">
        <w:rPr>
          <w:rFonts w:eastAsia="Calibri"/>
          <w:szCs w:val="24"/>
        </w:rPr>
        <w:t>:</w:t>
      </w:r>
    </w:p>
    <w:p w14:paraId="1C229F20" w14:textId="77777777"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w:t>
      </w:r>
    </w:p>
    <w:p w14:paraId="773F4E16" w14:textId="77777777" w:rsidR="00D6688D" w:rsidRPr="00C02C98" w:rsidRDefault="00D6688D" w:rsidP="00D6688D">
      <w:pPr>
        <w:tabs>
          <w:tab w:val="left" w:pos="567"/>
        </w:tabs>
        <w:spacing w:line="312" w:lineRule="auto"/>
        <w:ind w:left="708"/>
        <w:contextualSpacing/>
        <w:jc w:val="both"/>
        <w:rPr>
          <w:rFonts w:eastAsia="Calibri"/>
          <w:szCs w:val="24"/>
        </w:rPr>
      </w:pPr>
      <w:r w:rsidRPr="00C02C98">
        <w:rPr>
          <w:rFonts w:eastAsia="Calibri"/>
          <w:szCs w:val="24"/>
        </w:rPr>
        <w:t xml:space="preserve">медианный кредитный спред </w:t>
      </w: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Pr="00C02C98">
        <w:rPr>
          <w:rFonts w:eastAsia="Calibri"/>
          <w:szCs w:val="24"/>
        </w:rPr>
        <w:t xml:space="preserve"> для долгового инструмента признается равным (в порядке убывания приоритета):</w:t>
      </w:r>
    </w:p>
    <w:p w14:paraId="52A39C6D" w14:textId="77777777" w:rsidR="00D6688D" w:rsidRPr="00C02C98" w:rsidRDefault="00D6688D" w:rsidP="00E96A1C">
      <w:pPr>
        <w:numPr>
          <w:ilvl w:val="0"/>
          <w:numId w:val="45"/>
        </w:numPr>
        <w:spacing w:line="312" w:lineRule="auto"/>
        <w:ind w:left="1134" w:hanging="425"/>
        <w:contextualSpacing/>
        <w:jc w:val="both"/>
        <w:rPr>
          <w:rFonts w:eastAsia="Calibri"/>
          <w:szCs w:val="24"/>
        </w:rPr>
      </w:pPr>
      <w:r w:rsidRPr="00C02C98">
        <w:rPr>
          <w:rFonts w:eastAsia="Calibri"/>
          <w:szCs w:val="24"/>
        </w:rPr>
        <w:t>экспертному значению кредитного спреда, если оно рассчитано на дату определения справедливой стоимости долгового инструмента;</w:t>
      </w:r>
    </w:p>
    <w:p w14:paraId="69B4D3F1" w14:textId="77777777" w:rsidR="00D6688D" w:rsidRPr="00C02C98" w:rsidRDefault="00D6688D" w:rsidP="00E96A1C">
      <w:pPr>
        <w:numPr>
          <w:ilvl w:val="0"/>
          <w:numId w:val="45"/>
        </w:numPr>
        <w:spacing w:line="312" w:lineRule="auto"/>
        <w:ind w:left="1134" w:hanging="425"/>
        <w:contextualSpacing/>
        <w:jc w:val="both"/>
        <w:rPr>
          <w:rFonts w:eastAsia="Calibri"/>
          <w:szCs w:val="24"/>
        </w:rPr>
      </w:pPr>
      <w:r w:rsidRPr="00C02C98">
        <w:rPr>
          <w:rFonts w:eastAsia="Calibri"/>
          <w:szCs w:val="24"/>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r>
              <m:rPr>
                <m:sty m:val="p"/>
              </m:rPr>
              <w:rPr>
                <w:rFonts w:ascii="Cambria Math" w:eastAsia="Calibri" w:hAnsi="Cambria Math"/>
                <w:szCs w:val="24"/>
              </w:rPr>
              <m:t>-</m:t>
            </m:r>
            <m:r>
              <m:rPr>
                <m:sty m:val="p"/>
              </m:rPr>
              <w:rPr>
                <w:rFonts w:ascii="Cambria Math" w:eastAsia="Calibri" w:hAnsi="Cambria Math"/>
                <w:szCs w:val="24"/>
                <w:lang w:val="en-US"/>
              </w:rPr>
              <m:t>IV</m:t>
            </m:r>
            <m:r>
              <m:rPr>
                <m:sty m:val="p"/>
              </m:rPr>
              <w:rPr>
                <w:rFonts w:ascii="Cambria Math" w:eastAsia="Calibri" w:hAnsi="Cambria Math"/>
                <w:szCs w:val="24"/>
              </w:rPr>
              <m:t>)</m:t>
            </m:r>
          </m:sub>
          <m:sup>
            <m:r>
              <w:rPr>
                <w:rFonts w:ascii="Cambria Math" w:eastAsia="Calibri" w:hAnsi="Cambria Math"/>
                <w:szCs w:val="24"/>
              </w:rPr>
              <m:t>m</m:t>
            </m:r>
          </m:sup>
        </m:sSubSup>
      </m:oMath>
      <w:r w:rsidRPr="00C02C98">
        <w:rPr>
          <w:rFonts w:eastAsia="Calibri"/>
          <w:szCs w:val="24"/>
        </w:rPr>
        <w:t>, рассчитанную на наиболее позднюю дату определения экспертного значения кредитного спреда для данного долгового инструмента</w:t>
      </w:r>
      <w:r>
        <w:rPr>
          <w:rFonts w:eastAsia="Calibri"/>
          <w:szCs w:val="24"/>
        </w:rPr>
        <w:t>.</w:t>
      </w:r>
    </w:p>
    <w:p w14:paraId="5933B64A"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lastRenderedPageBreak/>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14:paraId="2FE52ABF"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14:paraId="05A5B084" w14:textId="77777777" w:rsidR="00D6688D" w:rsidRPr="00C02C98" w:rsidRDefault="00D6688D" w:rsidP="00E96A1C">
      <w:pPr>
        <w:numPr>
          <w:ilvl w:val="0"/>
          <w:numId w:val="46"/>
        </w:numPr>
        <w:tabs>
          <w:tab w:val="left" w:pos="1134"/>
        </w:tabs>
        <w:spacing w:line="312" w:lineRule="auto"/>
        <w:ind w:left="567" w:firstLine="0"/>
        <w:jc w:val="both"/>
        <w:rPr>
          <w:rFonts w:eastAsia="Calibri"/>
          <w:szCs w:val="24"/>
        </w:rPr>
      </w:pPr>
      <w:r w:rsidRPr="00C02C98">
        <w:rPr>
          <w:rFonts w:eastAsia="Calibri"/>
          <w:szCs w:val="24"/>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14:paraId="4071643C" w14:textId="77777777" w:rsidR="00D6688D" w:rsidRPr="00C02C98" w:rsidRDefault="00D42A22"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i</m:t>
                      </m:r>
                    </m:sub>
                  </m:sSub>
                </m:e>
              </m:d>
              <m:r>
                <w:rPr>
                  <w:rFonts w:ascii="Cambria Math" w:eastAsia="Calibri" w:hAnsi="Cambria Math"/>
                  <w:szCs w:val="24"/>
                </w:rPr>
                <m:t>,4</m:t>
              </m:r>
            </m:e>
          </m:d>
          <m:r>
            <w:rPr>
              <w:rFonts w:ascii="Cambria Math" w:eastAsia="Calibri" w:hAnsi="Cambria Math"/>
              <w:szCs w:val="24"/>
            </w:rPr>
            <m:t xml:space="preserve">×100,                                    </m:t>
          </m:r>
        </m:oMath>
      </m:oMathPara>
    </w:p>
    <w:p w14:paraId="591F390C" w14:textId="77777777"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14:paraId="1DDC66BD" w14:textId="77777777" w:rsidR="00D6688D" w:rsidRPr="00C02C98" w:rsidRDefault="00D42A22"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14:paraId="2B5E3149" w14:textId="77777777" w:rsidR="00D6688D" w:rsidRPr="00C02C98" w:rsidRDefault="00D42A22"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i</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i</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14:paraId="57958214" w14:textId="77777777" w:rsidR="00D6688D" w:rsidRPr="00C02C98" w:rsidRDefault="00D42A22"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i</m:t>
            </m:r>
          </m:sub>
        </m:sSub>
      </m:oMath>
      <w:r w:rsidR="00D6688D" w:rsidRPr="00C02C98">
        <w:rPr>
          <w:szCs w:val="24"/>
        </w:rPr>
        <w:tab/>
        <w:t xml:space="preserve">- значение Ставки КБД в точке, соответствующей средневзвешенному сроку до погашения (оферты) </w:t>
      </w:r>
      <w:r w:rsidR="00D6688D" w:rsidRPr="00C02C98">
        <w:rPr>
          <w:i/>
          <w:szCs w:val="24"/>
          <w:lang w:val="en-US"/>
        </w:rPr>
        <w:t>i</w:t>
      </w:r>
      <w:r w:rsidR="00D6688D" w:rsidRPr="00C02C98">
        <w:rPr>
          <w:rFonts w:eastAsia="Calibri"/>
          <w:szCs w:val="24"/>
        </w:rPr>
        <w:t>-го выпуска долговой ценной бумаги</w:t>
      </w:r>
      <w:r w:rsidR="00D6688D" w:rsidRPr="00C02C98">
        <w:rPr>
          <w:szCs w:val="24"/>
        </w:rPr>
        <w:t>;</w:t>
      </w:r>
    </w:p>
    <w:p w14:paraId="1DAC1AD3" w14:textId="77777777" w:rsidR="00D6688D" w:rsidRPr="00C02C98" w:rsidRDefault="00D6688D" w:rsidP="00D6688D">
      <w:pPr>
        <w:spacing w:line="312" w:lineRule="auto"/>
        <w:ind w:left="3533" w:hanging="2115"/>
        <w:jc w:val="both"/>
        <w:rPr>
          <w:szCs w:val="24"/>
        </w:rPr>
      </w:pPr>
      <m:oMath>
        <m:r>
          <w:rPr>
            <w:rFonts w:ascii="Cambria Math" w:hAnsi="Cambria Math"/>
            <w:szCs w:val="24"/>
            <w:lang w:val="en-US"/>
          </w:rPr>
          <m:t>i</m:t>
        </m:r>
      </m:oMath>
      <w:r w:rsidRPr="00C02C98">
        <w:rPr>
          <w:szCs w:val="24"/>
        </w:rPr>
        <w:tab/>
        <w:t>- идентификатор выпуска долговой ценной бумаги эмитента, отличного от оцениваемого.</w:t>
      </w:r>
    </w:p>
    <w:p w14:paraId="6E8DD728" w14:textId="77777777" w:rsidR="00D6688D" w:rsidRPr="00C02C98" w:rsidRDefault="00D6688D" w:rsidP="00E96A1C">
      <w:pPr>
        <w:numPr>
          <w:ilvl w:val="0"/>
          <w:numId w:val="46"/>
        </w:numPr>
        <w:tabs>
          <w:tab w:val="left" w:pos="1134"/>
        </w:tabs>
        <w:spacing w:line="312" w:lineRule="auto"/>
        <w:ind w:left="1134" w:hanging="567"/>
        <w:jc w:val="both"/>
        <w:rPr>
          <w:rFonts w:eastAsia="Calibri"/>
          <w:szCs w:val="24"/>
        </w:rPr>
      </w:pPr>
      <w:r w:rsidRPr="00C02C98">
        <w:rPr>
          <w:rFonts w:eastAsia="Calibri"/>
          <w:szCs w:val="24"/>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14:paraId="528416CF" w14:textId="77777777" w:rsidR="00D6688D" w:rsidRPr="00C02C98" w:rsidRDefault="00D6688D" w:rsidP="00D6688D">
      <w:pPr>
        <w:tabs>
          <w:tab w:val="left" w:pos="1134"/>
        </w:tabs>
        <w:spacing w:line="312" w:lineRule="auto"/>
        <w:ind w:left="1134"/>
        <w:jc w:val="both"/>
        <w:rPr>
          <w:rFonts w:eastAsia="Calibri"/>
          <w:szCs w:val="24"/>
        </w:rPr>
      </w:pPr>
      <w:r w:rsidRPr="00C02C98">
        <w:rPr>
          <w:rFonts w:eastAsia="Calibri"/>
          <w:szCs w:val="24"/>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14:paraId="306BF804" w14:textId="77777777" w:rsidR="00D6688D" w:rsidRPr="00C02C98" w:rsidRDefault="00D42A22" w:rsidP="00D6688D">
      <w:pPr>
        <w:tabs>
          <w:tab w:val="left" w:pos="567"/>
        </w:tabs>
        <w:spacing w:line="312" w:lineRule="auto"/>
        <w:jc w:val="both"/>
        <w:rPr>
          <w:rFonts w:eastAsia="Calibri"/>
          <w:i/>
          <w:szCs w:val="24"/>
        </w:rPr>
      </w:pPr>
      <m:oMathPara>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r>
            <w:rPr>
              <w:rFonts w:ascii="Cambria Math" w:eastAsia="Calibri" w:hAnsi="Cambria Math"/>
              <w:szCs w:val="24"/>
            </w:rPr>
            <m:t>=ОКРУГЛ</m:t>
          </m:r>
          <m:d>
            <m:dPr>
              <m:ctrlPr>
                <w:rPr>
                  <w:rFonts w:ascii="Cambria Math" w:eastAsia="Calibri" w:hAnsi="Cambria Math"/>
                  <w:i/>
                  <w:szCs w:val="24"/>
                </w:rPr>
              </m:ctrlPr>
            </m:dPr>
            <m:e>
              <m:r>
                <w:rPr>
                  <w:rFonts w:ascii="Cambria Math" w:eastAsia="Calibri" w:hAnsi="Cambria Math"/>
                  <w:szCs w:val="24"/>
                </w:rPr>
                <m:t>СРЗНАЧ</m:t>
              </m:r>
              <m:d>
                <m:dPr>
                  <m:ctrlPr>
                    <w:rPr>
                      <w:rFonts w:ascii="Cambria Math" w:eastAsia="Calibri" w:hAnsi="Cambria Math"/>
                      <w:i/>
                      <w:szCs w:val="24"/>
                    </w:rPr>
                  </m:ctrlPr>
                </m:dPr>
                <m:e>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КБД</m:t>
                      </m:r>
                    </m:e>
                    <m:sub>
                      <m:r>
                        <w:rPr>
                          <w:rFonts w:ascii="Cambria Math" w:eastAsia="Calibri" w:hAnsi="Cambria Math"/>
                          <w:szCs w:val="24"/>
                        </w:rPr>
                        <m:t>j</m:t>
                      </m:r>
                    </m:sub>
                  </m:sSub>
                </m:e>
              </m:d>
              <m:r>
                <w:rPr>
                  <w:rFonts w:ascii="Cambria Math" w:eastAsia="Calibri" w:hAnsi="Cambria Math"/>
                  <w:szCs w:val="24"/>
                </w:rPr>
                <m:t>,4</m:t>
              </m:r>
            </m:e>
          </m:d>
          <m:r>
            <w:rPr>
              <w:rFonts w:ascii="Cambria Math" w:eastAsia="Calibri" w:hAnsi="Cambria Math"/>
              <w:szCs w:val="24"/>
            </w:rPr>
            <m:t xml:space="preserve">×100,                                    </m:t>
          </m:r>
        </m:oMath>
      </m:oMathPara>
    </w:p>
    <w:p w14:paraId="39166BC0" w14:textId="77777777" w:rsidR="00D6688D" w:rsidRPr="00C02C98" w:rsidRDefault="00D6688D" w:rsidP="00D6688D">
      <w:pPr>
        <w:spacing w:line="312" w:lineRule="auto"/>
        <w:jc w:val="both"/>
        <w:rPr>
          <w:szCs w:val="24"/>
        </w:rPr>
      </w:pPr>
      <w:r w:rsidRPr="00C02C98">
        <w:rPr>
          <w:szCs w:val="24"/>
        </w:rPr>
        <w:t>Где:</w:t>
      </w:r>
      <w:r w:rsidRPr="00C02C98">
        <w:rPr>
          <w:szCs w:val="24"/>
        </w:rPr>
        <w:tab/>
      </w:r>
      <w:r w:rsidRPr="00C02C98">
        <w:rPr>
          <w:szCs w:val="24"/>
        </w:rPr>
        <w:tab/>
      </w:r>
      <w:r w:rsidRPr="00C02C98">
        <w:rPr>
          <w:szCs w:val="24"/>
        </w:rPr>
        <w:tab/>
      </w:r>
      <w:r w:rsidRPr="00C02C98">
        <w:rPr>
          <w:szCs w:val="24"/>
        </w:rPr>
        <w:tab/>
      </w:r>
    </w:p>
    <w:p w14:paraId="2C30645E" w14:textId="77777777" w:rsidR="00D6688D" w:rsidRPr="00C02C98" w:rsidRDefault="00D42A22" w:rsidP="00D6688D">
      <w:pPr>
        <w:spacing w:line="312" w:lineRule="auto"/>
        <w:ind w:left="3533" w:hanging="2115"/>
        <w:jc w:val="both"/>
        <w:rPr>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w:rPr>
                <w:rFonts w:ascii="Cambria Math" w:eastAsia="Calibri" w:hAnsi="Cambria Math"/>
                <w:szCs w:val="24"/>
              </w:rPr>
              <m:t>РГ</m:t>
            </m:r>
            <m:r>
              <w:rPr>
                <w:rFonts w:ascii="Cambria Math" w:eastAsia="Calibri" w:hAnsi="Cambria Math"/>
                <w:szCs w:val="24"/>
                <w:lang w:val="en-US"/>
              </w:rPr>
              <m:t>IV</m:t>
            </m:r>
          </m:sub>
          <m:sup>
            <m:r>
              <w:rPr>
                <w:rFonts w:ascii="Cambria Math" w:eastAsia="Calibri" w:hAnsi="Cambria Math"/>
                <w:szCs w:val="24"/>
              </w:rPr>
              <m:t>m</m:t>
            </m:r>
          </m:sup>
        </m:sSubSup>
      </m:oMath>
      <w:r w:rsidR="00D6688D" w:rsidRPr="00C02C98">
        <w:rPr>
          <w:szCs w:val="24"/>
        </w:rPr>
        <w:tab/>
      </w:r>
      <w:r w:rsidR="00D6688D" w:rsidRPr="00C02C98">
        <w:rPr>
          <w:szCs w:val="24"/>
        </w:rPr>
        <w:tab/>
        <w:t xml:space="preserve">- медианное </w:t>
      </w:r>
      <w:r w:rsidR="00D6688D" w:rsidRPr="00C02C98">
        <w:rPr>
          <w:rFonts w:eastAsia="Calibri"/>
          <w:szCs w:val="24"/>
        </w:rPr>
        <w:t>значение кредитного спреда, рассчитанные в базисных пунктах;</w:t>
      </w:r>
    </w:p>
    <w:p w14:paraId="578725CA" w14:textId="77777777" w:rsidR="00D6688D" w:rsidRPr="00C02C98" w:rsidRDefault="00D42A22" w:rsidP="00D6688D">
      <w:pPr>
        <w:spacing w:line="312" w:lineRule="auto"/>
        <w:ind w:left="3533" w:hanging="2115"/>
        <w:jc w:val="both"/>
        <w:rPr>
          <w:szCs w:val="24"/>
        </w:rPr>
      </w:pPr>
      <m:oMath>
        <m:sSub>
          <m:sSubPr>
            <m:ctrlPr>
              <w:rPr>
                <w:rFonts w:ascii="Cambria Math" w:eastAsia="Calibri" w:hAnsi="Cambria Math"/>
                <w:i/>
                <w:szCs w:val="24"/>
              </w:rPr>
            </m:ctrlPr>
          </m:sSubPr>
          <m:e>
            <m:r>
              <w:rPr>
                <w:rFonts w:ascii="Cambria Math" w:eastAsia="Calibri" w:hAnsi="Cambria Math"/>
                <w:szCs w:val="24"/>
                <w:lang w:val="en-US"/>
              </w:rPr>
              <m:t>YTM</m:t>
            </m:r>
          </m:e>
          <m:sub>
            <m:r>
              <w:rPr>
                <w:rFonts w:ascii="Cambria Math" w:eastAsia="Calibri" w:hAnsi="Cambria Math"/>
                <w:szCs w:val="24"/>
              </w:rPr>
              <m:t>j</m:t>
            </m:r>
          </m:sub>
        </m:sSub>
      </m:oMath>
      <w:r w:rsidR="00D6688D" w:rsidRPr="00C02C98">
        <w:rPr>
          <w:szCs w:val="24"/>
        </w:rPr>
        <w:tab/>
      </w:r>
      <w:r w:rsidR="00D6688D" w:rsidRPr="00C02C98">
        <w:rPr>
          <w:szCs w:val="24"/>
        </w:rPr>
        <w:tab/>
        <w:t xml:space="preserve">- </w:t>
      </w:r>
      <w:r w:rsidR="00D6688D" w:rsidRPr="00C02C98">
        <w:rPr>
          <w:rFonts w:eastAsia="Calibri"/>
          <w:szCs w:val="24"/>
        </w:rPr>
        <w:t xml:space="preserve">эффективная доходность к погашению (оферте) по средневзвешенной цене </w:t>
      </w:r>
      <w:r w:rsidR="00D6688D" w:rsidRPr="00C02C98">
        <w:rPr>
          <w:rFonts w:eastAsia="Calibri"/>
          <w:i/>
          <w:szCs w:val="24"/>
          <w:lang w:val="en-US"/>
        </w:rPr>
        <w:t>j</w:t>
      </w:r>
      <w:r w:rsidR="00D6688D" w:rsidRPr="00C02C98">
        <w:rPr>
          <w:rFonts w:eastAsia="Calibri"/>
          <w:szCs w:val="24"/>
        </w:rPr>
        <w:t>-го выпуска долговой ценной бумаги, раскрытая Московской биржей</w:t>
      </w:r>
      <w:r w:rsidR="00D6688D" w:rsidRPr="00C02C98">
        <w:rPr>
          <w:szCs w:val="24"/>
        </w:rPr>
        <w:t>;</w:t>
      </w:r>
    </w:p>
    <w:p w14:paraId="76C1A6B3" w14:textId="77777777" w:rsidR="00D6688D" w:rsidRPr="00C02C98" w:rsidRDefault="00D42A22" w:rsidP="00D6688D">
      <w:pPr>
        <w:spacing w:line="312" w:lineRule="auto"/>
        <w:ind w:left="3533" w:hanging="2115"/>
        <w:jc w:val="both"/>
        <w:rPr>
          <w:szCs w:val="24"/>
        </w:rPr>
      </w:pPr>
      <m:oMath>
        <m:sSub>
          <m:sSubPr>
            <m:ctrlPr>
              <w:rPr>
                <w:rFonts w:ascii="Cambria Math" w:hAnsi="Cambria Math"/>
                <w:i/>
                <w:szCs w:val="24"/>
              </w:rPr>
            </m:ctrlPr>
          </m:sSubPr>
          <m:e>
            <m:r>
              <w:rPr>
                <w:rFonts w:ascii="Cambria Math" w:hAnsi="Cambria Math"/>
                <w:szCs w:val="24"/>
              </w:rPr>
              <m:t>КБД</m:t>
            </m:r>
          </m:e>
          <m:sub>
            <m:r>
              <w:rPr>
                <w:rFonts w:ascii="Cambria Math" w:hAnsi="Cambria Math"/>
                <w:szCs w:val="24"/>
              </w:rPr>
              <m:t>j</m:t>
            </m:r>
          </m:sub>
        </m:sSub>
      </m:oMath>
      <w:r w:rsidR="00D6688D" w:rsidRPr="00C02C98">
        <w:rPr>
          <w:szCs w:val="24"/>
        </w:rPr>
        <w:tab/>
        <w:t xml:space="preserve">- значение Ставки КБД в точке, соответствующей средневзвешенному сроку до погашения / оферты </w:t>
      </w:r>
      <w:r w:rsidR="00D6688D" w:rsidRPr="00C02C98">
        <w:rPr>
          <w:i/>
          <w:szCs w:val="24"/>
          <w:lang w:val="en-US"/>
        </w:rPr>
        <w:t>j</w:t>
      </w:r>
      <w:r w:rsidR="00D6688D" w:rsidRPr="00C02C98">
        <w:rPr>
          <w:rFonts w:eastAsia="Calibri"/>
          <w:szCs w:val="24"/>
        </w:rPr>
        <w:t>-го выпуска долговой ценной бумаги</w:t>
      </w:r>
      <w:r w:rsidR="00D6688D" w:rsidRPr="00C02C98">
        <w:rPr>
          <w:szCs w:val="24"/>
        </w:rPr>
        <w:t>;</w:t>
      </w:r>
    </w:p>
    <w:p w14:paraId="7E250594" w14:textId="77777777" w:rsidR="00D6688D" w:rsidRPr="00C02C98" w:rsidRDefault="00D6688D" w:rsidP="00D6688D">
      <w:pPr>
        <w:spacing w:line="312" w:lineRule="auto"/>
        <w:ind w:left="3533" w:hanging="2115"/>
        <w:jc w:val="both"/>
        <w:rPr>
          <w:szCs w:val="24"/>
        </w:rPr>
      </w:pPr>
      <m:oMath>
        <m:r>
          <w:rPr>
            <w:rFonts w:ascii="Cambria Math" w:hAnsi="Cambria Math"/>
            <w:szCs w:val="24"/>
            <w:lang w:val="en-US"/>
          </w:rPr>
          <m:t>j</m:t>
        </m:r>
      </m:oMath>
      <w:r w:rsidRPr="00C02C98">
        <w:rPr>
          <w:szCs w:val="24"/>
        </w:rPr>
        <w:tab/>
        <w:t>- идентификатор выпуска долговой ценной бумаги, отличного от оцениваемого, с таким же или близким кредитным рейтингом.</w:t>
      </w:r>
    </w:p>
    <w:p w14:paraId="6D53F5F9" w14:textId="77777777" w:rsidR="00D6688D" w:rsidRPr="00C02C98" w:rsidRDefault="00D6688D" w:rsidP="00E96A1C">
      <w:pPr>
        <w:pStyle w:val="a5"/>
        <w:numPr>
          <w:ilvl w:val="0"/>
          <w:numId w:val="46"/>
        </w:numPr>
        <w:tabs>
          <w:tab w:val="left" w:pos="1134"/>
        </w:tabs>
        <w:spacing w:after="0" w:line="312" w:lineRule="auto"/>
        <w:ind w:left="1134" w:hanging="567"/>
        <w:contextualSpacing w:val="0"/>
        <w:jc w:val="both"/>
        <w:rPr>
          <w:rFonts w:ascii="Times New Roman" w:hAnsi="Times New Roman"/>
          <w:sz w:val="24"/>
          <w:szCs w:val="24"/>
        </w:rPr>
      </w:pPr>
      <w:r w:rsidRPr="00C02C98">
        <w:rPr>
          <w:rFonts w:ascii="Times New Roman" w:hAnsi="Times New Roman"/>
          <w:sz w:val="24"/>
          <w:szCs w:val="24"/>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14:paraId="4910515C" w14:textId="77777777" w:rsidR="00D6688D" w:rsidRPr="00C02C98" w:rsidRDefault="00D6688D" w:rsidP="00E96A1C">
      <w:pPr>
        <w:pStyle w:val="a5"/>
        <w:numPr>
          <w:ilvl w:val="1"/>
          <w:numId w:val="46"/>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14:paraId="120E12A9" w14:textId="77777777"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14:paraId="40EEA7E0" w14:textId="77777777" w:rsidR="00D6688D" w:rsidRPr="00C02C98" w:rsidRDefault="00D6688D" w:rsidP="00E96A1C">
      <w:pPr>
        <w:pStyle w:val="a5"/>
        <w:numPr>
          <w:ilvl w:val="1"/>
          <w:numId w:val="46"/>
        </w:numPr>
        <w:tabs>
          <w:tab w:val="left" w:pos="1134"/>
        </w:tabs>
        <w:spacing w:after="0" w:line="312" w:lineRule="auto"/>
        <w:contextualSpacing w:val="0"/>
        <w:jc w:val="both"/>
        <w:rPr>
          <w:rFonts w:ascii="Times New Roman" w:hAnsi="Times New Roman"/>
          <w:sz w:val="24"/>
          <w:szCs w:val="24"/>
        </w:rPr>
      </w:pPr>
      <w:r w:rsidRPr="00C02C98">
        <w:rPr>
          <w:rFonts w:ascii="Times New Roman" w:hAnsi="Times New Roman"/>
          <w:sz w:val="24"/>
          <w:szCs w:val="24"/>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w:t>
      </w:r>
    </w:p>
    <w:p w14:paraId="1EAB04FC" w14:textId="77777777"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Величина </w:t>
      </w:r>
      <m:oMath>
        <m:r>
          <w:rPr>
            <w:rFonts w:ascii="Cambria Math" w:hAnsi="Cambria Math"/>
            <w:sz w:val="24"/>
            <w:szCs w:val="24"/>
          </w:rPr>
          <m:t>∆</m:t>
        </m:r>
        <m:r>
          <w:rPr>
            <w:rFonts w:ascii="Cambria Math" w:hAnsi="Cambria Math"/>
            <w:sz w:val="24"/>
            <w:szCs w:val="24"/>
            <w:lang w:val="en-US"/>
          </w:rPr>
          <m:t>FD</m:t>
        </m:r>
      </m:oMath>
      <w:r w:rsidRPr="00C02C98">
        <w:rPr>
          <w:rFonts w:ascii="Times New Roman" w:hAnsi="Times New Roman"/>
          <w:sz w:val="24"/>
          <w:szCs w:val="24"/>
        </w:rPr>
        <w:t xml:space="preserve"> ежегодно определяется как разница между средним значением частоты дефолтов</w:t>
      </w:r>
      <w:r w:rsidRPr="00C02C98">
        <w:rPr>
          <w:rStyle w:val="af"/>
        </w:rPr>
        <w:footnoteReference w:id="3"/>
      </w:r>
      <w:r w:rsidRPr="00C02C98">
        <w:rPr>
          <w:rFonts w:ascii="Times New Roman" w:hAnsi="Times New Roman"/>
          <w:sz w:val="24"/>
          <w:szCs w:val="24"/>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14:paraId="21EAEB66" w14:textId="77777777" w:rsidR="00D6688D" w:rsidRPr="00C02C98" w:rsidRDefault="00D6688D" w:rsidP="00D6688D">
      <w:pPr>
        <w:pStyle w:val="a5"/>
        <w:tabs>
          <w:tab w:val="left" w:pos="1134"/>
        </w:tabs>
        <w:spacing w:line="312" w:lineRule="auto"/>
        <w:ind w:left="1440"/>
        <w:contextualSpacing w:val="0"/>
        <w:jc w:val="both"/>
        <w:rPr>
          <w:rFonts w:ascii="Times New Roman" w:hAnsi="Times New Roman"/>
          <w:sz w:val="24"/>
          <w:szCs w:val="24"/>
        </w:rPr>
      </w:pPr>
      <w:r w:rsidRPr="00C02C98">
        <w:rPr>
          <w:rFonts w:ascii="Times New Roman" w:hAnsi="Times New Roman"/>
          <w:sz w:val="24"/>
          <w:szCs w:val="24"/>
        </w:rPr>
        <w:t>Среднее значение частоты дефолтов выпусков долговых ценных бумаг, отнесенных к соответствующей рейтинговой группе, определяется по формуле:</w:t>
      </w:r>
    </w:p>
    <w:p w14:paraId="4C557634" w14:textId="77777777" w:rsidR="00D6688D" w:rsidRPr="00C02C98" w:rsidRDefault="00D6688D" w:rsidP="00D6688D">
      <w:pPr>
        <w:spacing w:line="312" w:lineRule="auto"/>
        <w:ind w:left="2124" w:firstLine="708"/>
        <w:rPr>
          <w:i/>
          <w:szCs w:val="24"/>
        </w:rPr>
      </w:pPr>
      <m:oMathPara>
        <m:oMathParaPr>
          <m:jc m:val="center"/>
        </m:oMathParaPr>
        <m:oMath>
          <m:r>
            <w:rPr>
              <w:rFonts w:ascii="Cambria Math" w:hAnsi="Cambria Math"/>
              <w:szCs w:val="24"/>
              <w:lang w:val="en-US"/>
            </w:rPr>
            <m:t>FD</m:t>
          </m:r>
          <m:r>
            <w:rPr>
              <w:rFonts w:ascii="Cambria Math" w:hAnsi="Cambria Math"/>
              <w:szCs w:val="24"/>
            </w:rPr>
            <m:t>=СРЗНАЧ</m:t>
          </m:r>
          <m:d>
            <m:dPr>
              <m:ctrlPr>
                <w:rPr>
                  <w:rFonts w:ascii="Cambria Math" w:hAnsi="Cambria Math"/>
                  <w:i/>
                  <w:szCs w:val="24"/>
                </w:rPr>
              </m:ctrlPr>
            </m:dPr>
            <m:e>
              <m:nary>
                <m:naryPr>
                  <m:chr m:val="∑"/>
                  <m:limLoc m:val="undOvr"/>
                  <m:ctrlPr>
                    <w:rPr>
                      <w:rFonts w:ascii="Cambria Math" w:hAnsi="Cambria Math"/>
                      <w:i/>
                      <w:szCs w:val="24"/>
                    </w:rPr>
                  </m:ctrlPr>
                </m:naryPr>
                <m:sub>
                  <m:r>
                    <w:rPr>
                      <w:rFonts w:ascii="Cambria Math" w:hAnsi="Cambria Math"/>
                      <w:szCs w:val="24"/>
                    </w:rPr>
                    <m:t>n</m:t>
                  </m:r>
                </m:sub>
                <m:sup>
                  <m:r>
                    <w:rPr>
                      <w:rFonts w:ascii="Cambria Math" w:hAnsi="Cambria Math"/>
                      <w:szCs w:val="24"/>
                    </w:rPr>
                    <m:t>N</m:t>
                  </m:r>
                </m:sup>
                <m:e>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num>
                    <m:den>
                      <m:r>
                        <w:rPr>
                          <w:rFonts w:ascii="Cambria Math" w:hAnsi="Cambria Math"/>
                          <w:szCs w:val="24"/>
                        </w:rPr>
                        <m:t>IS</m:t>
                      </m:r>
                    </m:den>
                  </m:f>
                </m:e>
              </m:nary>
            </m:e>
          </m:d>
          <m:r>
            <w:rPr>
              <w:rFonts w:ascii="Cambria Math" w:hAnsi="Cambria Math"/>
              <w:szCs w:val="24"/>
            </w:rPr>
            <m:t xml:space="preserve">,                                                      </m:t>
          </m:r>
        </m:oMath>
      </m:oMathPara>
    </w:p>
    <w:p w14:paraId="05A4940B" w14:textId="77777777" w:rsidR="00D6688D" w:rsidRPr="00C02C98" w:rsidRDefault="00D6688D" w:rsidP="00D6688D">
      <w:pPr>
        <w:spacing w:line="312" w:lineRule="auto"/>
        <w:ind w:left="708" w:firstLine="708"/>
        <w:rPr>
          <w:szCs w:val="24"/>
        </w:rPr>
      </w:pPr>
      <w:r w:rsidRPr="00C02C98">
        <w:rPr>
          <w:szCs w:val="24"/>
        </w:rPr>
        <w:t>где:</w:t>
      </w:r>
    </w:p>
    <w:p w14:paraId="15D013BC" w14:textId="77777777" w:rsidR="00D6688D" w:rsidRPr="00C02C98" w:rsidRDefault="00D42A22" w:rsidP="00D6688D">
      <w:pPr>
        <w:spacing w:line="312" w:lineRule="auto"/>
        <w:ind w:left="2269" w:hanging="851"/>
        <w:jc w:val="both"/>
        <w:rPr>
          <w:szCs w:val="24"/>
        </w:rPr>
      </w:pPr>
      <m:oMath>
        <m:sSup>
          <m:sSupPr>
            <m:ctrlPr>
              <w:rPr>
                <w:rFonts w:ascii="Cambria Math" w:hAnsi="Cambria Math"/>
                <w:i/>
                <w:szCs w:val="24"/>
              </w:rPr>
            </m:ctrlPr>
          </m:sSupPr>
          <m:e>
            <m:r>
              <w:rPr>
                <w:rFonts w:ascii="Cambria Math" w:hAnsi="Cambria Math"/>
                <w:szCs w:val="24"/>
              </w:rPr>
              <m:t>IS</m:t>
            </m:r>
          </m:e>
          <m:sup>
            <m:r>
              <w:rPr>
                <w:rFonts w:ascii="Cambria Math" w:hAnsi="Cambria Math"/>
                <w:szCs w:val="24"/>
              </w:rPr>
              <m:t>D</m:t>
            </m:r>
          </m:sup>
        </m:sSup>
      </m:oMath>
      <w:r w:rsidR="00D6688D" w:rsidRPr="00C02C98">
        <w:rPr>
          <w:szCs w:val="24"/>
        </w:rPr>
        <w:tab/>
        <w:t xml:space="preserve">-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w:t>
      </w:r>
      <w:r w:rsidR="00D6688D" w:rsidRPr="00C02C98">
        <w:rPr>
          <w:szCs w:val="24"/>
        </w:rPr>
        <w:lastRenderedPageBreak/>
        <w:t>обязательства, предусмотренного хотя бы одним выпуском долговых ценных бумаг в течение соответствующего периода (года) наблюдения;</w:t>
      </w:r>
    </w:p>
    <w:p w14:paraId="6A91CD70" w14:textId="77777777" w:rsidR="00D6688D" w:rsidRPr="00C02C98" w:rsidRDefault="00D6688D" w:rsidP="00D6688D">
      <w:pPr>
        <w:spacing w:line="312" w:lineRule="auto"/>
        <w:ind w:left="2269" w:hanging="851"/>
        <w:jc w:val="both"/>
        <w:rPr>
          <w:szCs w:val="24"/>
        </w:rPr>
      </w:pPr>
      <m:oMath>
        <m:r>
          <w:rPr>
            <w:rFonts w:ascii="Cambria Math" w:hAnsi="Cambria Math"/>
            <w:szCs w:val="24"/>
          </w:rPr>
          <m:t>IS</m:t>
        </m:r>
      </m:oMath>
      <w:r w:rsidRPr="00C02C98">
        <w:rPr>
          <w:szCs w:val="24"/>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14:paraId="76834017" w14:textId="77777777" w:rsidR="00D6688D" w:rsidRPr="00C02C98" w:rsidRDefault="00D6688D" w:rsidP="00D6688D">
      <w:pPr>
        <w:spacing w:line="312" w:lineRule="auto"/>
        <w:ind w:left="2269" w:hanging="851"/>
        <w:jc w:val="both"/>
        <w:rPr>
          <w:szCs w:val="24"/>
        </w:rPr>
      </w:pPr>
      <w:r w:rsidRPr="00C02C98">
        <w:rPr>
          <w:i/>
          <w:szCs w:val="24"/>
        </w:rPr>
        <w:t>n</w:t>
      </w:r>
      <w:r w:rsidRPr="00C02C98">
        <w:rPr>
          <w:szCs w:val="24"/>
        </w:rPr>
        <w:tab/>
        <w:t>- порядковый номер периода (года) наблюдения, принадлежащий множеству N;</w:t>
      </w:r>
    </w:p>
    <w:p w14:paraId="243E9C9B" w14:textId="77777777" w:rsidR="00D6688D" w:rsidRPr="00C02C98" w:rsidRDefault="00D6688D" w:rsidP="00D6688D">
      <w:pPr>
        <w:spacing w:line="312" w:lineRule="auto"/>
        <w:ind w:left="2268" w:hanging="850"/>
        <w:jc w:val="both"/>
        <w:rPr>
          <w:szCs w:val="24"/>
        </w:rPr>
      </w:pPr>
      <w:r w:rsidRPr="00C02C98">
        <w:rPr>
          <w:i/>
          <w:szCs w:val="24"/>
        </w:rPr>
        <w:t>N</w:t>
      </w:r>
      <w:r w:rsidRPr="00C02C98">
        <w:rPr>
          <w:szCs w:val="24"/>
        </w:rPr>
        <w:tab/>
        <w:t>- количество периодов наблюдения, лет.</w:t>
      </w:r>
    </w:p>
    <w:p w14:paraId="110AAFAB" w14:textId="77777777" w:rsidR="00D6688D" w:rsidRPr="00C02C98" w:rsidRDefault="00D6688D" w:rsidP="00D6688D">
      <w:pPr>
        <w:pStyle w:val="a5"/>
        <w:tabs>
          <w:tab w:val="left" w:pos="1134"/>
        </w:tabs>
        <w:spacing w:after="0" w:line="312" w:lineRule="auto"/>
        <w:ind w:left="1440"/>
        <w:contextualSpacing w:val="0"/>
        <w:jc w:val="both"/>
        <w:rPr>
          <w:rFonts w:ascii="Times New Roman" w:hAnsi="Times New Roman"/>
          <w:sz w:val="24"/>
          <w:szCs w:val="24"/>
        </w:rPr>
      </w:pPr>
      <w:r w:rsidRPr="00C02C98">
        <w:rPr>
          <w:rFonts w:ascii="Times New Roman" w:hAnsi="Times New Roman"/>
          <w:sz w:val="24"/>
          <w:szCs w:val="24"/>
        </w:rPr>
        <w:t xml:space="preserve">Результат расчета </w:t>
      </w:r>
      <w:r w:rsidRPr="00C02C98">
        <w:rPr>
          <w:rFonts w:ascii="Times New Roman" w:hAnsi="Times New Roman"/>
          <w:sz w:val="24"/>
          <w:szCs w:val="24"/>
          <w:lang w:val="en-US"/>
        </w:rPr>
        <w:t>FD</w:t>
      </w:r>
      <w:r w:rsidRPr="00C02C98">
        <w:rPr>
          <w:rFonts w:ascii="Times New Roman" w:hAnsi="Times New Roman"/>
          <w:sz w:val="24"/>
          <w:szCs w:val="24"/>
        </w:rPr>
        <w:t xml:space="preserve"> округляется по правилам математического округления до целого значения.</w:t>
      </w:r>
    </w:p>
    <w:p w14:paraId="6201DFED" w14:textId="77777777" w:rsidR="00D6688D" w:rsidRPr="00C02C98" w:rsidRDefault="00D6688D" w:rsidP="00D6688D">
      <w:pPr>
        <w:spacing w:line="312" w:lineRule="auto"/>
        <w:contextualSpacing/>
        <w:jc w:val="both"/>
        <w:rPr>
          <w:szCs w:val="24"/>
        </w:rPr>
      </w:pPr>
    </w:p>
    <w:p w14:paraId="7CF878C3" w14:textId="77777777" w:rsidR="00D6688D" w:rsidRPr="00C02C98" w:rsidRDefault="00D6688D" w:rsidP="00E96A1C">
      <w:pPr>
        <w:pStyle w:val="a5"/>
        <w:numPr>
          <w:ilvl w:val="0"/>
          <w:numId w:val="47"/>
        </w:numPr>
        <w:spacing w:after="0" w:line="312" w:lineRule="auto"/>
        <w:jc w:val="both"/>
        <w:rPr>
          <w:rFonts w:ascii="Times New Roman" w:hAnsi="Times New Roman"/>
          <w:b/>
          <w:sz w:val="24"/>
          <w:szCs w:val="24"/>
        </w:rPr>
      </w:pPr>
      <w:r w:rsidRPr="00C02C98">
        <w:rPr>
          <w:rFonts w:ascii="Times New Roman" w:hAnsi="Times New Roman"/>
          <w:b/>
          <w:sz w:val="24"/>
          <w:szCs w:val="24"/>
        </w:rPr>
        <w:t>Порядок определения диапазона кредитных спредов для рейтинговых групп</w:t>
      </w:r>
    </w:p>
    <w:p w14:paraId="633DBFBB" w14:textId="77777777" w:rsidR="00D6688D" w:rsidRPr="00C02C98" w:rsidRDefault="00D6688D" w:rsidP="00D6688D">
      <w:pPr>
        <w:spacing w:line="312" w:lineRule="auto"/>
        <w:ind w:firstLine="708"/>
        <w:contextualSpacing/>
        <w:jc w:val="both"/>
        <w:rPr>
          <w:szCs w:val="24"/>
        </w:rPr>
      </w:pPr>
      <w:r w:rsidRPr="00C02C98">
        <w:rPr>
          <w:szCs w:val="24"/>
        </w:rPr>
        <w:t>Выбор диапазона диапазонов кредитных спредов для рейтинговых групп I, II, III основывается на следующем:</w:t>
      </w:r>
    </w:p>
    <w:p w14:paraId="52F1628B" w14:textId="77777777"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медианное значение кредитного спреда определяется в порядке, предусмотренном настоящим Регламентом;</w:t>
      </w:r>
    </w:p>
    <w:p w14:paraId="115E40C5" w14:textId="77777777"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14:paraId="67E789F9" w14:textId="77777777"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14:paraId="38A50F71" w14:textId="77777777" w:rsidR="00D6688D" w:rsidRPr="00C02C98" w:rsidRDefault="00D6688D" w:rsidP="00E96A1C">
      <w:pPr>
        <w:numPr>
          <w:ilvl w:val="0"/>
          <w:numId w:val="48"/>
        </w:numPr>
        <w:spacing w:line="312" w:lineRule="auto"/>
        <w:ind w:left="1134" w:hanging="425"/>
        <w:contextualSpacing/>
        <w:jc w:val="both"/>
        <w:rPr>
          <w:rFonts w:eastAsia="Calibri"/>
          <w:szCs w:val="24"/>
        </w:rPr>
      </w:pPr>
      <w:r w:rsidRPr="00C02C98">
        <w:rPr>
          <w:rFonts w:eastAsia="Calibri"/>
          <w:szCs w:val="24"/>
        </w:rPr>
        <w:t>нижняя граница для I</w:t>
      </w:r>
      <w:r w:rsidRPr="00C02C98">
        <w:rPr>
          <w:rFonts w:eastAsia="Calibri"/>
          <w:szCs w:val="24"/>
          <w:lang w:val="en-US"/>
        </w:rPr>
        <w:t>I</w:t>
      </w:r>
      <w:r w:rsidRPr="00C02C98">
        <w:rPr>
          <w:rFonts w:eastAsia="Calibri"/>
          <w:szCs w:val="24"/>
        </w:rPr>
        <w:t xml:space="preserve">I-ей рейтинговой группы устанавливается равной медианному значению </w:t>
      </w:r>
      <w:r w:rsidRPr="00C02C98">
        <w:rPr>
          <w:rFonts w:eastAsia="Calibri"/>
          <w:szCs w:val="24"/>
          <w:lang w:val="en-US"/>
        </w:rPr>
        <w:t>I</w:t>
      </w:r>
      <w:r w:rsidRPr="00C02C98">
        <w:rPr>
          <w:rFonts w:eastAsia="Calibri"/>
          <w:szCs w:val="24"/>
        </w:rPr>
        <w:t>I-ой рейтинговой группы, так как доходность облигаций I</w:t>
      </w:r>
      <w:r w:rsidRPr="00C02C98">
        <w:rPr>
          <w:rFonts w:eastAsia="Calibri"/>
          <w:szCs w:val="24"/>
          <w:lang w:val="en-US"/>
        </w:rPr>
        <w:t>I</w:t>
      </w:r>
      <w:r w:rsidRPr="00C02C98">
        <w:rPr>
          <w:rFonts w:eastAsia="Calibri"/>
          <w:szCs w:val="24"/>
        </w:rPr>
        <w:t>I-ей рейтинговой группы не должна быть ниже средней доходности облигаций I</w:t>
      </w:r>
      <w:r w:rsidRPr="00C02C98">
        <w:rPr>
          <w:rFonts w:eastAsia="Calibri"/>
          <w:szCs w:val="24"/>
          <w:lang w:val="en-US"/>
        </w:rPr>
        <w:t>I</w:t>
      </w:r>
      <w:r w:rsidRPr="00C02C98">
        <w:rPr>
          <w:rFonts w:eastAsia="Calibri"/>
          <w:szCs w:val="24"/>
        </w:rPr>
        <w:t>-ой рейтинговой группы;</w:t>
      </w:r>
    </w:p>
    <w:p w14:paraId="2F4E30CD" w14:textId="77777777" w:rsidR="00D6688D" w:rsidRPr="00C02C98" w:rsidRDefault="00D6688D" w:rsidP="00E96A1C">
      <w:pPr>
        <w:numPr>
          <w:ilvl w:val="0"/>
          <w:numId w:val="48"/>
        </w:numPr>
        <w:spacing w:line="312" w:lineRule="auto"/>
        <w:ind w:left="1134" w:hanging="425"/>
        <w:jc w:val="both"/>
        <w:rPr>
          <w:szCs w:val="24"/>
        </w:rPr>
      </w:pPr>
      <w:r w:rsidRPr="00C02C98">
        <w:rPr>
          <w:rFonts w:eastAsia="Calibri"/>
          <w:szCs w:val="24"/>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w:t>
      </w:r>
      <w:r w:rsidRPr="00C02C98">
        <w:rPr>
          <w:szCs w:val="24"/>
        </w:rPr>
        <w:t xml:space="preserve"> границей рейтинговой группы.</w:t>
      </w:r>
    </w:p>
    <w:p w14:paraId="65B2FEA3" w14:textId="77777777" w:rsidR="00D6688D" w:rsidRPr="00C02C98" w:rsidRDefault="00D6688D" w:rsidP="00D6688D">
      <w:pPr>
        <w:spacing w:line="312" w:lineRule="auto"/>
        <w:ind w:left="708"/>
        <w:jc w:val="both"/>
        <w:rPr>
          <w:rFonts w:eastAsia="Calibri"/>
          <w:b/>
          <w:szCs w:val="24"/>
        </w:rPr>
      </w:pPr>
    </w:p>
    <w:p w14:paraId="1EDFAF13" w14:textId="77777777" w:rsidR="00D6688D" w:rsidRPr="00C02C98" w:rsidRDefault="00D6688D" w:rsidP="00D6688D">
      <w:pPr>
        <w:spacing w:line="312" w:lineRule="auto"/>
        <w:ind w:firstLine="708"/>
        <w:jc w:val="both"/>
        <w:rPr>
          <w:rFonts w:eastAsia="Calibri"/>
          <w:szCs w:val="24"/>
        </w:rPr>
      </w:pPr>
      <w:r w:rsidRPr="00C02C98">
        <w:rPr>
          <w:rFonts w:eastAsia="Calibri"/>
          <w:szCs w:val="24"/>
        </w:rPr>
        <w:t>Расчет диапазона кредитных спредов (минимального</w:t>
      </w:r>
      <w:r w:rsidRPr="00C02C98">
        <w:rPr>
          <w:rFonts w:eastAsia="Calibri"/>
          <w:b/>
          <w:szCs w:val="24"/>
        </w:rPr>
        <w:t xml:space="preserve"> </w:t>
      </w:r>
      <w:r w:rsidRPr="00C02C98">
        <w:rPr>
          <w:rFonts w:eastAsia="Calibri"/>
          <w:szCs w:val="24"/>
        </w:rPr>
        <w:t xml:space="preserve">значения кредитного спреда - </w:t>
      </w:r>
      <w:r w:rsidRPr="00C02C98">
        <w:rPr>
          <w:rFonts w:eastAsia="Calibri"/>
          <w:szCs w:val="24"/>
          <w:lang w:val="en-US"/>
        </w:rPr>
        <w:t>Min</w:t>
      </w:r>
      <w:r w:rsidRPr="00C02C98">
        <w:rPr>
          <w:rFonts w:eastAsia="Calibri"/>
          <w:szCs w:val="24"/>
        </w:rPr>
        <w:t xml:space="preserve">(α), максимального значения кредитного спреда - </w:t>
      </w:r>
      <w:r w:rsidRPr="00C02C98">
        <w:rPr>
          <w:rFonts w:eastAsia="Calibri"/>
          <w:szCs w:val="24"/>
          <w:lang w:val="en-US"/>
        </w:rPr>
        <w:t>Max</w:t>
      </w:r>
      <w:r w:rsidRPr="00C02C98">
        <w:rPr>
          <w:rFonts w:eastAsia="Calibri"/>
          <w:szCs w:val="24"/>
        </w:rPr>
        <w:t xml:space="preserve"> (β)) выполняется для </w:t>
      </w:r>
      <w:r w:rsidRPr="00C02C98">
        <w:rPr>
          <w:rFonts w:eastAsia="Calibri"/>
          <w:szCs w:val="24"/>
          <w:lang w:val="en-US"/>
        </w:rPr>
        <w:t>I</w:t>
      </w:r>
      <w:r w:rsidRPr="00C02C98">
        <w:rPr>
          <w:rFonts w:eastAsia="Calibri"/>
          <w:szCs w:val="24"/>
        </w:rPr>
        <w:t xml:space="preserve">, </w:t>
      </w:r>
      <w:r w:rsidRPr="00C02C98">
        <w:rPr>
          <w:rFonts w:eastAsia="Calibri"/>
          <w:szCs w:val="24"/>
          <w:lang w:val="en-US"/>
        </w:rPr>
        <w:t>II</w:t>
      </w:r>
      <w:r w:rsidRPr="00C02C98">
        <w:rPr>
          <w:rFonts w:eastAsia="Calibri"/>
          <w:szCs w:val="24"/>
        </w:rPr>
        <w:t xml:space="preserve">, </w:t>
      </w:r>
      <w:r w:rsidRPr="00C02C98">
        <w:rPr>
          <w:rFonts w:eastAsia="Calibri"/>
          <w:szCs w:val="24"/>
          <w:lang w:val="en-US"/>
        </w:rPr>
        <w:t>III</w:t>
      </w:r>
      <w:r w:rsidRPr="00C02C98">
        <w:rPr>
          <w:rFonts w:eastAsia="Calibri"/>
          <w:szCs w:val="24"/>
        </w:rPr>
        <w:t xml:space="preserve"> рейтинговой группы исходя из значений медианных кредитных спредов соответствующей рейтинговой группы в соответствии с Таблицей </w:t>
      </w:r>
      <w:r w:rsidR="00E07E4D">
        <w:rPr>
          <w:rFonts w:eastAsia="Calibri"/>
          <w:szCs w:val="24"/>
        </w:rPr>
        <w:t>1</w:t>
      </w:r>
      <w:r w:rsidRPr="00C02C98">
        <w:rPr>
          <w:rFonts w:eastAsia="Calibri"/>
          <w:szCs w:val="24"/>
        </w:rPr>
        <w:t xml:space="preserve"> с учетом премии за субординированность (если применимо</w:t>
      </w:r>
      <w:r w:rsidRPr="00C02C98">
        <w:rPr>
          <w:szCs w:val="24"/>
        </w:rPr>
        <w:t xml:space="preserve"> </w:t>
      </w:r>
      <w:r w:rsidRPr="00C02C98">
        <w:rPr>
          <w:rFonts w:eastAsia="Calibri"/>
          <w:szCs w:val="24"/>
        </w:rPr>
        <w:t>к анализируемому инструменту).</w:t>
      </w:r>
    </w:p>
    <w:p w14:paraId="064C290C" w14:textId="77777777" w:rsidR="00D6688D" w:rsidRPr="00C02C98" w:rsidRDefault="00D6688D" w:rsidP="00D6688D">
      <w:pPr>
        <w:spacing w:line="312" w:lineRule="auto"/>
        <w:jc w:val="both"/>
        <w:rPr>
          <w:rFonts w:eastAsia="Calibri"/>
          <w:szCs w:val="24"/>
        </w:rPr>
      </w:pPr>
    </w:p>
    <w:p w14:paraId="32CF6D3A" w14:textId="77777777" w:rsidR="00D6688D" w:rsidRPr="00C02C98" w:rsidRDefault="00D6688D" w:rsidP="00D6688D">
      <w:pPr>
        <w:spacing w:line="312" w:lineRule="auto"/>
        <w:jc w:val="both"/>
        <w:rPr>
          <w:rFonts w:eastAsia="Calibri"/>
          <w:szCs w:val="24"/>
        </w:rPr>
      </w:pPr>
      <w:r w:rsidRPr="00C02C98">
        <w:rPr>
          <w:rFonts w:eastAsia="Calibri"/>
          <w:szCs w:val="24"/>
        </w:rPr>
        <w:t xml:space="preserve">Итоговые диапазоны кредитных спредов приведены в Таблице </w:t>
      </w:r>
      <w:r w:rsidR="00E07E4D">
        <w:rPr>
          <w:rFonts w:eastAsia="Calibri"/>
          <w:szCs w:val="24"/>
        </w:rPr>
        <w:t>1</w:t>
      </w:r>
      <w:r w:rsidRPr="00C02C98">
        <w:rPr>
          <w:rFonts w:eastAsia="Calibri"/>
          <w:szCs w:val="24"/>
        </w:rPr>
        <w:t>.</w:t>
      </w:r>
    </w:p>
    <w:p w14:paraId="5A9E28EE" w14:textId="77777777" w:rsidR="00D6688D" w:rsidRPr="00C02C98" w:rsidRDefault="00D6688D" w:rsidP="00D6688D">
      <w:pPr>
        <w:spacing w:line="312" w:lineRule="auto"/>
        <w:jc w:val="both"/>
        <w:rPr>
          <w:rFonts w:eastAsia="Calibri"/>
          <w:szCs w:val="24"/>
        </w:rPr>
      </w:pPr>
      <w:r w:rsidRPr="00C02C98">
        <w:rPr>
          <w:rFonts w:eastAsia="Calibri"/>
          <w:szCs w:val="24"/>
        </w:rPr>
        <w:t>Расчет диапазона кредитных спредов для IV рейтинговой группы не выполняется.</w:t>
      </w:r>
    </w:p>
    <w:p w14:paraId="00950AA8" w14:textId="77777777" w:rsidR="00D6688D" w:rsidRPr="00C02C98" w:rsidRDefault="00D6688D" w:rsidP="00D6688D">
      <w:pPr>
        <w:spacing w:line="312" w:lineRule="auto"/>
        <w:contextualSpacing/>
        <w:jc w:val="both"/>
        <w:rPr>
          <w:b/>
          <w:bCs/>
          <w:szCs w:val="24"/>
        </w:rPr>
      </w:pPr>
      <w:r w:rsidRPr="00C02C98">
        <w:rPr>
          <w:rFonts w:eastAsia="Calibri"/>
          <w:b/>
          <w:szCs w:val="24"/>
        </w:rPr>
        <w:lastRenderedPageBreak/>
        <w:t xml:space="preserve">Таблица </w:t>
      </w:r>
      <w:r w:rsidR="00E07E4D">
        <w:rPr>
          <w:rFonts w:eastAsia="Calibri"/>
          <w:b/>
          <w:szCs w:val="24"/>
        </w:rPr>
        <w:t>1</w:t>
      </w:r>
      <w:r w:rsidRPr="00C02C98">
        <w:rPr>
          <w:rFonts w:eastAsia="Calibri"/>
          <w:b/>
          <w:szCs w:val="24"/>
        </w:rPr>
        <w:t>. Диапазон кредитных спредов рейтинговых групп.</w:t>
      </w:r>
    </w:p>
    <w:tbl>
      <w:tblPr>
        <w:tblStyle w:val="af6"/>
        <w:tblW w:w="0" w:type="auto"/>
        <w:tblLook w:val="04A0" w:firstRow="1" w:lastRow="0" w:firstColumn="1" w:lastColumn="0" w:noHBand="0" w:noVBand="1"/>
      </w:tblPr>
      <w:tblGrid>
        <w:gridCol w:w="3347"/>
        <w:gridCol w:w="2820"/>
        <w:gridCol w:w="3346"/>
      </w:tblGrid>
      <w:tr w:rsidR="00D6688D" w:rsidRPr="00C02C98" w14:paraId="0955F4BE" w14:textId="77777777" w:rsidTr="00D6688D">
        <w:trPr>
          <w:trHeight w:val="284"/>
        </w:trPr>
        <w:tc>
          <w:tcPr>
            <w:tcW w:w="9571" w:type="dxa"/>
            <w:gridSpan w:val="3"/>
            <w:shd w:val="clear" w:color="auto" w:fill="BFBFBF" w:themeFill="background1" w:themeFillShade="BF"/>
          </w:tcPr>
          <w:p w14:paraId="70C67A7D" w14:textId="77777777" w:rsidR="00D6688D" w:rsidRPr="00C02C98" w:rsidRDefault="00D6688D" w:rsidP="00D6688D">
            <w:pPr>
              <w:tabs>
                <w:tab w:val="left" w:pos="567"/>
              </w:tabs>
              <w:spacing w:line="312" w:lineRule="auto"/>
              <w:contextualSpacing/>
              <w:jc w:val="center"/>
              <w:rPr>
                <w:rFonts w:eastAsia="Calibri"/>
                <w:szCs w:val="24"/>
              </w:rPr>
            </w:pPr>
            <w:r w:rsidRPr="00C02C98">
              <w:rPr>
                <w:rFonts w:eastAsia="Calibri"/>
                <w:szCs w:val="24"/>
              </w:rPr>
              <w:t xml:space="preserve">Диапазон кредитных </w:t>
            </w:r>
            <w:r w:rsidRPr="00C02C98">
              <w:rPr>
                <w:rFonts w:eastAsia="Calibri"/>
                <w:b/>
                <w:szCs w:val="24"/>
              </w:rPr>
              <w:t>спредов</w:t>
            </w:r>
          </w:p>
        </w:tc>
      </w:tr>
      <w:tr w:rsidR="00D6688D" w:rsidRPr="00C02C98" w14:paraId="7FCCD7CB" w14:textId="77777777" w:rsidTr="00D6688D">
        <w:trPr>
          <w:trHeight w:val="284"/>
        </w:trPr>
        <w:tc>
          <w:tcPr>
            <w:tcW w:w="3369" w:type="dxa"/>
          </w:tcPr>
          <w:p w14:paraId="419AC842"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Min (α)</w:t>
            </w:r>
          </w:p>
        </w:tc>
        <w:tc>
          <w:tcPr>
            <w:tcW w:w="2835" w:type="dxa"/>
          </w:tcPr>
          <w:p w14:paraId="6A015E65"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Медиана</w:t>
            </w:r>
          </w:p>
        </w:tc>
        <w:tc>
          <w:tcPr>
            <w:tcW w:w="3367" w:type="dxa"/>
          </w:tcPr>
          <w:p w14:paraId="518F4166"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Max (β)</w:t>
            </w:r>
          </w:p>
        </w:tc>
      </w:tr>
      <w:tr w:rsidR="00D6688D" w:rsidRPr="00C02C98" w14:paraId="65DC3BDE" w14:textId="77777777" w:rsidTr="00D6688D">
        <w:trPr>
          <w:trHeight w:val="284"/>
        </w:trPr>
        <w:tc>
          <w:tcPr>
            <w:tcW w:w="9571" w:type="dxa"/>
            <w:gridSpan w:val="3"/>
          </w:tcPr>
          <w:p w14:paraId="707F7C9B"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p>
        </w:tc>
      </w:tr>
      <w:tr w:rsidR="00D6688D" w:rsidRPr="00C02C98" w14:paraId="197D6E88" w14:textId="77777777" w:rsidTr="00D6688D">
        <w:trPr>
          <w:trHeight w:val="284"/>
        </w:trPr>
        <w:tc>
          <w:tcPr>
            <w:tcW w:w="3369" w:type="dxa"/>
          </w:tcPr>
          <w:p w14:paraId="4CF1B3B3"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lang w:val="en-US"/>
              </w:rPr>
              <w:t xml:space="preserve">0 </w:t>
            </w:r>
            <w:r w:rsidRPr="00C02C98">
              <w:rPr>
                <w:rFonts w:eastAsia="Calibri"/>
                <w:szCs w:val="24"/>
              </w:rPr>
              <w:t>+ премия</w:t>
            </w:r>
          </w:p>
        </w:tc>
        <w:tc>
          <w:tcPr>
            <w:tcW w:w="2835" w:type="dxa"/>
          </w:tcPr>
          <w:p w14:paraId="6F87C420" w14:textId="77777777" w:rsidR="00D6688D" w:rsidRPr="00C02C98" w:rsidRDefault="00D42A22"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14:paraId="467BE142" w14:textId="77777777" w:rsidR="00D6688D" w:rsidRPr="00C02C98" w:rsidRDefault="00D42A22"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r>
      <w:tr w:rsidR="00D6688D" w:rsidRPr="00C02C98" w14:paraId="0ED971E8" w14:textId="77777777" w:rsidTr="00D6688D">
        <w:trPr>
          <w:trHeight w:val="284"/>
        </w:trPr>
        <w:tc>
          <w:tcPr>
            <w:tcW w:w="9571" w:type="dxa"/>
            <w:gridSpan w:val="3"/>
          </w:tcPr>
          <w:p w14:paraId="7C060ACE" w14:textId="77777777" w:rsidR="00D6688D" w:rsidRPr="00C02C98" w:rsidRDefault="00D6688D" w:rsidP="00D6688D">
            <w:pPr>
              <w:tabs>
                <w:tab w:val="left" w:pos="567"/>
              </w:tabs>
              <w:spacing w:line="312" w:lineRule="auto"/>
              <w:contextualSpacing/>
              <w:jc w:val="both"/>
              <w:rPr>
                <w:rFonts w:eastAsia="Calibri"/>
                <w:szCs w:val="24"/>
                <w:lang w:val="en-US"/>
              </w:rPr>
            </w:pPr>
            <w:r w:rsidRPr="00C02C98">
              <w:rPr>
                <w:rFonts w:eastAsia="Calibri"/>
                <w:szCs w:val="24"/>
              </w:rPr>
              <w:t>Рейтинговая группа I</w:t>
            </w:r>
            <w:r w:rsidRPr="00C02C98">
              <w:rPr>
                <w:rFonts w:eastAsia="Calibri"/>
                <w:szCs w:val="24"/>
                <w:lang w:val="en-US"/>
              </w:rPr>
              <w:t>I</w:t>
            </w:r>
          </w:p>
        </w:tc>
      </w:tr>
      <w:tr w:rsidR="00D6688D" w:rsidRPr="00C02C98" w14:paraId="21740D88" w14:textId="77777777" w:rsidTr="00D6688D">
        <w:trPr>
          <w:trHeight w:val="284"/>
        </w:trPr>
        <w:tc>
          <w:tcPr>
            <w:tcW w:w="3369" w:type="dxa"/>
          </w:tcPr>
          <w:p w14:paraId="46F38881" w14:textId="77777777" w:rsidR="00D6688D" w:rsidRPr="00C02C98" w:rsidRDefault="00D42A22"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14:paraId="07C891B0" w14:textId="77777777" w:rsidR="00D6688D" w:rsidRPr="00C02C98" w:rsidRDefault="00D42A22"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14:paraId="3489B1BA" w14:textId="77777777"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r w:rsidR="00D6688D" w:rsidRPr="00C02C98" w14:paraId="042165EF" w14:textId="77777777" w:rsidTr="00D6688D">
        <w:trPr>
          <w:trHeight w:val="284"/>
        </w:trPr>
        <w:tc>
          <w:tcPr>
            <w:tcW w:w="9571" w:type="dxa"/>
            <w:gridSpan w:val="3"/>
          </w:tcPr>
          <w:p w14:paraId="7C37CF87" w14:textId="77777777" w:rsidR="00D6688D" w:rsidRPr="00C02C98" w:rsidRDefault="00D6688D" w:rsidP="00D6688D">
            <w:pPr>
              <w:tabs>
                <w:tab w:val="left" w:pos="567"/>
              </w:tabs>
              <w:spacing w:line="312" w:lineRule="auto"/>
              <w:contextualSpacing/>
              <w:jc w:val="both"/>
              <w:rPr>
                <w:rFonts w:eastAsia="Calibri"/>
                <w:szCs w:val="24"/>
              </w:rPr>
            </w:pPr>
            <w:r w:rsidRPr="00C02C98">
              <w:rPr>
                <w:rFonts w:eastAsia="Calibri"/>
                <w:szCs w:val="24"/>
              </w:rPr>
              <w:t>Рейтинговая группа I</w:t>
            </w:r>
            <w:r w:rsidRPr="00C02C98">
              <w:rPr>
                <w:rFonts w:eastAsia="Calibri"/>
                <w:szCs w:val="24"/>
                <w:lang w:val="en-US"/>
              </w:rPr>
              <w:t>II</w:t>
            </w:r>
          </w:p>
        </w:tc>
      </w:tr>
      <w:tr w:rsidR="00D6688D" w:rsidRPr="00C02C98" w14:paraId="629D473F" w14:textId="77777777" w:rsidTr="00D6688D">
        <w:trPr>
          <w:trHeight w:val="284"/>
        </w:trPr>
        <w:tc>
          <w:tcPr>
            <w:tcW w:w="3369" w:type="dxa"/>
          </w:tcPr>
          <w:p w14:paraId="105026EB" w14:textId="77777777" w:rsidR="00D6688D" w:rsidRPr="00C02C98" w:rsidRDefault="00D42A22"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m:t>
                  </m:r>
                  <m:r>
                    <m:rPr>
                      <m:sty m:val="p"/>
                    </m:rPr>
                    <w:rPr>
                      <w:rFonts w:ascii="Cambria Math" w:eastAsia="Calibri" w:hAnsi="Cambria Math"/>
                      <w:szCs w:val="24"/>
                      <w:lang w:val="en-US"/>
                    </w:rPr>
                    <m:t>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2835" w:type="dxa"/>
          </w:tcPr>
          <w:p w14:paraId="6DF1B579" w14:textId="77777777" w:rsidR="00D6688D" w:rsidRPr="00C02C98" w:rsidRDefault="00D42A22" w:rsidP="00D6688D">
            <w:pPr>
              <w:tabs>
                <w:tab w:val="left" w:pos="567"/>
              </w:tabs>
              <w:spacing w:line="312" w:lineRule="auto"/>
              <w:contextualSpacing/>
              <w:jc w:val="both"/>
              <w:rPr>
                <w:rFonts w:eastAsia="Calibri"/>
                <w:szCs w:val="24"/>
              </w:rPr>
            </w:pPr>
            <m:oMath>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РГIII</m:t>
                  </m:r>
                </m:sub>
                <m:sup>
                  <m:r>
                    <w:rPr>
                      <w:rFonts w:ascii="Cambria Math" w:eastAsia="Calibri" w:hAnsi="Cambria Math"/>
                      <w:szCs w:val="24"/>
                    </w:rPr>
                    <m:t>m</m:t>
                  </m:r>
                </m:sup>
              </m:sSubSup>
            </m:oMath>
            <w:r w:rsidR="00D6688D" w:rsidRPr="00C02C98">
              <w:rPr>
                <w:rFonts w:eastAsia="Calibri"/>
                <w:szCs w:val="24"/>
              </w:rPr>
              <w:t xml:space="preserve"> + премия</w:t>
            </w:r>
          </w:p>
        </w:tc>
        <w:tc>
          <w:tcPr>
            <w:tcW w:w="3367" w:type="dxa"/>
          </w:tcPr>
          <w:p w14:paraId="6CCBD452" w14:textId="77777777" w:rsidR="00D6688D" w:rsidRPr="00C02C98" w:rsidRDefault="00D6688D" w:rsidP="00D6688D">
            <w:pPr>
              <w:tabs>
                <w:tab w:val="left" w:pos="567"/>
              </w:tabs>
              <w:spacing w:line="312" w:lineRule="auto"/>
              <w:contextualSpacing/>
              <w:jc w:val="both"/>
              <w:rPr>
                <w:rFonts w:eastAsia="Calibri"/>
                <w:szCs w:val="24"/>
              </w:rPr>
            </w:pPr>
            <m:oMath>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rPr>
                    <m:t>2×</m:t>
                  </m:r>
                  <m:r>
                    <w:rPr>
                      <w:rFonts w:ascii="Cambria Math" w:eastAsia="Calibri" w:hAnsi="Cambria Math"/>
                      <w:szCs w:val="24"/>
                      <w:lang w:val="en-US"/>
                    </w:rPr>
                    <m:t>S</m:t>
                  </m:r>
                </m:e>
                <m:sub>
                  <m:r>
                    <m:rPr>
                      <m:sty m:val="p"/>
                    </m:rPr>
                    <w:rPr>
                      <w:rFonts w:ascii="Cambria Math" w:eastAsia="Calibri" w:hAnsi="Cambria Math"/>
                      <w:szCs w:val="24"/>
                    </w:rPr>
                    <m:t>РГII</m:t>
                  </m:r>
                  <m:r>
                    <m:rPr>
                      <m:sty m:val="p"/>
                    </m:rPr>
                    <w:rPr>
                      <w:rFonts w:ascii="Cambria Math" w:eastAsia="Calibri" w:hAnsi="Cambria Math"/>
                      <w:szCs w:val="24"/>
                      <w:lang w:val="en-US"/>
                    </w:rPr>
                    <m:t>I</m:t>
                  </m:r>
                </m:sub>
                <m:sup>
                  <m:r>
                    <w:rPr>
                      <w:rFonts w:ascii="Cambria Math" w:eastAsia="Calibri" w:hAnsi="Cambria Math"/>
                      <w:szCs w:val="24"/>
                    </w:rPr>
                    <m:t>m</m:t>
                  </m:r>
                </m:sup>
              </m:sSubSup>
              <m:r>
                <w:rPr>
                  <w:rFonts w:ascii="Cambria Math" w:eastAsia="Calibri" w:hAnsi="Cambria Math"/>
                  <w:szCs w:val="24"/>
                </w:rPr>
                <m:t>-</m:t>
              </m:r>
              <m:sSubSup>
                <m:sSubSupPr>
                  <m:ctrlPr>
                    <w:rPr>
                      <w:rFonts w:ascii="Cambria Math" w:eastAsia="Calibri" w:hAnsi="Cambria Math"/>
                      <w:i/>
                      <w:szCs w:val="24"/>
                    </w:rPr>
                  </m:ctrlPr>
                </m:sSubSupPr>
                <m:e>
                  <m:r>
                    <w:rPr>
                      <w:rFonts w:ascii="Cambria Math" w:eastAsia="Calibri" w:hAnsi="Cambria Math"/>
                      <w:szCs w:val="24"/>
                      <w:lang w:val="en-US"/>
                    </w:rPr>
                    <m:t>S</m:t>
                  </m:r>
                </m:e>
                <m:sub>
                  <m:r>
                    <m:rPr>
                      <m:sty m:val="p"/>
                    </m:rPr>
                    <w:rPr>
                      <w:rFonts w:ascii="Cambria Math" w:eastAsia="Calibri" w:hAnsi="Cambria Math"/>
                      <w:szCs w:val="24"/>
                    </w:rPr>
                    <m:t>РГII</m:t>
                  </m:r>
                </m:sub>
                <m:sup>
                  <m:r>
                    <w:rPr>
                      <w:rFonts w:ascii="Cambria Math" w:eastAsia="Calibri" w:hAnsi="Cambria Math"/>
                      <w:szCs w:val="24"/>
                    </w:rPr>
                    <m:t>m</m:t>
                  </m:r>
                </m:sup>
              </m:sSubSup>
              <m:r>
                <w:rPr>
                  <w:rFonts w:ascii="Cambria Math" w:eastAsia="Calibri" w:hAnsi="Cambria Math"/>
                  <w:szCs w:val="24"/>
                </w:rPr>
                <m:t>)</m:t>
              </m:r>
            </m:oMath>
            <w:r w:rsidRPr="00C02C98">
              <w:rPr>
                <w:rFonts w:eastAsia="Calibri"/>
                <w:szCs w:val="24"/>
              </w:rPr>
              <w:t xml:space="preserve"> + премия</w:t>
            </w:r>
          </w:p>
        </w:tc>
      </w:tr>
    </w:tbl>
    <w:p w14:paraId="47AEF504" w14:textId="77777777" w:rsidR="00D6688D" w:rsidRPr="00C02C98" w:rsidRDefault="00D6688D" w:rsidP="00D6688D">
      <w:pPr>
        <w:spacing w:line="312" w:lineRule="auto"/>
        <w:ind w:left="567"/>
        <w:contextualSpacing/>
        <w:jc w:val="both"/>
        <w:rPr>
          <w:rFonts w:eastAsia="Calibri"/>
          <w:szCs w:val="24"/>
        </w:rPr>
      </w:pPr>
      <w:r w:rsidRPr="00C02C98">
        <w:rPr>
          <w:rFonts w:eastAsia="Calibri"/>
          <w:i/>
          <w:szCs w:val="24"/>
        </w:rPr>
        <w:t>Примечание</w:t>
      </w:r>
      <w:r w:rsidRPr="00C02C98">
        <w:rPr>
          <w:rFonts w:eastAsia="Calibri"/>
          <w:szCs w:val="24"/>
        </w:rPr>
        <w:t>:</w:t>
      </w:r>
    </w:p>
    <w:p w14:paraId="1DFA6935" w14:textId="77777777" w:rsidR="00D6688D" w:rsidRPr="00C02C98" w:rsidRDefault="00D6688D" w:rsidP="00D6688D">
      <w:pPr>
        <w:spacing w:line="312" w:lineRule="auto"/>
        <w:ind w:left="567"/>
        <w:contextualSpacing/>
        <w:jc w:val="both"/>
        <w:rPr>
          <w:rFonts w:eastAsia="Calibri"/>
          <w:szCs w:val="24"/>
        </w:rPr>
      </w:pPr>
      <w:r w:rsidRPr="00C02C98">
        <w:rPr>
          <w:rFonts w:eastAsia="Calibri"/>
          <w:szCs w:val="24"/>
        </w:rPr>
        <w:t>В Таблице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14:paraId="407AEA51" w14:textId="77777777" w:rsidR="003B6093" w:rsidRPr="007F610B" w:rsidRDefault="003B6093" w:rsidP="0072342E">
      <w:pPr>
        <w:rPr>
          <w:b/>
          <w:i/>
          <w:szCs w:val="24"/>
        </w:rPr>
      </w:pPr>
    </w:p>
    <w:p w14:paraId="6498B9B0" w14:textId="7C1BC047" w:rsidR="00AF1D7D" w:rsidRDefault="00E201F4" w:rsidP="00800856">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при этом «страной риска» заемщика является Россия,</w:t>
      </w:r>
      <w:r w:rsidR="000977AC">
        <w:rPr>
          <w:szCs w:val="24"/>
        </w:rPr>
        <w:t xml:space="preserve"> цена </w:t>
      </w:r>
      <w:r w:rsidRPr="00B602F2">
        <w:rPr>
          <w:szCs w:val="24"/>
        </w:rPr>
        <w:t xml:space="preserve"> </w:t>
      </w:r>
      <w:r w:rsidR="00AF1D7D">
        <w:rPr>
          <w:rFonts w:eastAsia="Calibri"/>
        </w:rPr>
        <w:t>определенная</w:t>
      </w:r>
      <w:r w:rsidR="00AF1D7D" w:rsidRPr="00962AAF">
        <w:rPr>
          <w:rFonts w:eastAsia="Calibri"/>
        </w:rPr>
        <w:t xml:space="preserve"> методом приведенной стоимости будущих денежных потоков</w:t>
      </w:r>
      <w:r w:rsidR="000977AC">
        <w:rPr>
          <w:rFonts w:eastAsia="Calibri"/>
        </w:rPr>
        <w:t xml:space="preserve"> рассчитывается по </w:t>
      </w:r>
    </w:p>
    <w:p w14:paraId="5218803C" w14:textId="77777777" w:rsidR="00AF1D7D" w:rsidRDefault="00AF1D7D" w:rsidP="0072342E">
      <w:pPr>
        <w:ind w:firstLine="426"/>
        <w:jc w:val="both"/>
        <w:rPr>
          <w:szCs w:val="24"/>
        </w:rPr>
      </w:pPr>
    </w:p>
    <w:p w14:paraId="10FC5BD6" w14:textId="24487697" w:rsidR="00AF1D7D" w:rsidRPr="00962AAF" w:rsidRDefault="00AF1D7D" w:rsidP="00B11E79">
      <w:pPr>
        <w:tabs>
          <w:tab w:val="left" w:pos="709"/>
        </w:tabs>
        <w:spacing w:line="276" w:lineRule="auto"/>
        <w:contextualSpacing/>
        <w:jc w:val="both"/>
        <w:rPr>
          <w:rFonts w:eastAsia="Calibri"/>
        </w:rPr>
      </w:pPr>
      <w:r w:rsidRPr="00962AAF">
        <w:rPr>
          <w:rFonts w:eastAsia="Calibri"/>
        </w:rPr>
        <w:t>по формуле:</w:t>
      </w:r>
    </w:p>
    <w:p w14:paraId="3C5BD2A5" w14:textId="77777777" w:rsidR="00AF1D7D" w:rsidRPr="00962AAF" w:rsidRDefault="00AF1D7D" w:rsidP="00AF1D7D">
      <w:pPr>
        <w:tabs>
          <w:tab w:val="left" w:pos="993"/>
        </w:tabs>
        <w:spacing w:line="276" w:lineRule="auto"/>
        <w:ind w:left="360"/>
        <w:jc w:val="both"/>
        <w:rPr>
          <w:rFonts w:eastAsia="Batang"/>
          <w:color w:val="000000"/>
        </w:rPr>
      </w:pPr>
      <m:oMathPara>
        <m:oMathParaPr>
          <m:jc m:val="center"/>
        </m:oMathParaPr>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acc>
                        <m:accPr>
                          <m:ctrlPr>
                            <w:rPr>
                              <w:rFonts w:ascii="Cambria Math" w:hAnsi="Cambria Math"/>
                              <w:i/>
                              <w:lang w:val="en-US"/>
                            </w:rPr>
                          </m:ctrlPr>
                        </m:accPr>
                        <m:e>
                          <m:r>
                            <w:rPr>
                              <w:rFonts w:ascii="Cambria Math" w:hAnsi="Cambria Math"/>
                              <w:lang w:val="en-US"/>
                            </w:rPr>
                            <m:t>CF</m:t>
                          </m:r>
                        </m:e>
                      </m:acc>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 xml:space="preserve">        </m:t>
          </m:r>
        </m:oMath>
      </m:oMathPara>
    </w:p>
    <w:p w14:paraId="29ACDCBC" w14:textId="77777777" w:rsidR="00AF1D7D" w:rsidRPr="00962AAF" w:rsidRDefault="00AF1D7D" w:rsidP="00AF1D7D">
      <w:pPr>
        <w:spacing w:line="276" w:lineRule="auto"/>
        <w:ind w:left="709" w:hanging="1"/>
        <w:jc w:val="both"/>
      </w:pPr>
      <w:r w:rsidRPr="00962AAF">
        <w:t>где</w:t>
      </w:r>
    </w:p>
    <w:p w14:paraId="679CD523" w14:textId="77777777" w:rsidR="00AF1D7D" w:rsidRPr="00962AAF" w:rsidRDefault="00AF1D7D" w:rsidP="00AF1D7D">
      <w:pPr>
        <w:spacing w:after="120" w:line="276" w:lineRule="auto"/>
        <w:ind w:left="709"/>
        <w:jc w:val="both"/>
      </w:pPr>
      <m:oMath>
        <m:r>
          <w:rPr>
            <w:rFonts w:ascii="Cambria Math" w:hAnsi="Cambria Math"/>
          </w:rPr>
          <m:t>r</m:t>
        </m:r>
      </m:oMath>
      <w:r w:rsidRPr="00962AAF">
        <w:t xml:space="preserve"> - ставка дисконтирования;</w:t>
      </w:r>
    </w:p>
    <w:p w14:paraId="06A98C71" w14:textId="77777777" w:rsidR="00AF1D7D" w:rsidRPr="00962AAF" w:rsidRDefault="00AF1D7D" w:rsidP="00AF1D7D">
      <w:pPr>
        <w:spacing w:after="120" w:line="276" w:lineRule="auto"/>
        <w:ind w:left="709"/>
        <w:jc w:val="both"/>
      </w:pPr>
      <m:oMath>
        <m:r>
          <w:rPr>
            <w:rFonts w:ascii="Cambria Math" w:hAnsi="Cambria Math"/>
          </w:rPr>
          <m:t>N</m:t>
        </m:r>
      </m:oMath>
      <w:r w:rsidRPr="00962AAF">
        <w:t xml:space="preserve"> - количество оставшихся на дату оценки платежей процентов и/или основной суммы долга по договору (депозиту, долговой ценной бумаге);</w:t>
      </w:r>
    </w:p>
    <w:p w14:paraId="317D6DAB" w14:textId="77777777" w:rsidR="00AF1D7D" w:rsidRPr="00962AAF" w:rsidRDefault="00D42A22"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14:paraId="33E50FD0" w14:textId="77777777" w:rsidR="00AF1D7D" w:rsidRPr="00962AAF" w:rsidRDefault="00D42A22"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1D7D" w:rsidRPr="00962AAF">
        <w:t xml:space="preserve"> - дата i-го платежа;</w:t>
      </w:r>
    </w:p>
    <w:p w14:paraId="759C7E78" w14:textId="77777777" w:rsidR="00AF1D7D" w:rsidRPr="00962AAF" w:rsidRDefault="00D42A22" w:rsidP="00AF1D7D">
      <w:pPr>
        <w:spacing w:after="120" w:line="276" w:lineRule="auto"/>
        <w:ind w:left="709"/>
        <w:jc w:val="both"/>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F1D7D" w:rsidRPr="00962AAF">
        <w:t xml:space="preserve"> - дата оценки.</w:t>
      </w:r>
    </w:p>
    <w:p w14:paraId="0FACAE9E" w14:textId="77777777" w:rsidR="00AF1D7D" w:rsidRPr="00962AAF" w:rsidRDefault="00AF1D7D" w:rsidP="00AF1D7D">
      <w:pPr>
        <w:spacing w:after="120" w:line="276" w:lineRule="auto"/>
        <w:ind w:left="709"/>
        <w:jc w:val="both"/>
      </w:pPr>
      <w:r w:rsidRPr="00962AAF">
        <w:t>Промежуточные округления не производятся, полученный результат округляется с точностью до 2 знаков после запятой.</w:t>
      </w:r>
    </w:p>
    <w:p w14:paraId="6EB3A1F6" w14:textId="77777777" w:rsidR="00AF1D7D" w:rsidRPr="00962AAF" w:rsidRDefault="00AF1D7D" w:rsidP="00AF1D7D">
      <w:pPr>
        <w:spacing w:line="276" w:lineRule="auto"/>
        <w:ind w:left="709"/>
        <w:jc w:val="both"/>
      </w:pPr>
    </w:p>
    <w:p w14:paraId="7C594DE7" w14:textId="77777777" w:rsidR="00AF1D7D" w:rsidRPr="00962AAF" w:rsidRDefault="00AF1D7D" w:rsidP="00B11E79">
      <w:pPr>
        <w:spacing w:after="200" w:line="276" w:lineRule="auto"/>
        <w:contextualSpacing/>
        <w:jc w:val="both"/>
        <w:rPr>
          <w:rFonts w:eastAsia="Calibri"/>
        </w:rPr>
      </w:pPr>
      <w:r w:rsidRPr="00962AAF">
        <w:rPr>
          <w:rFonts w:eastAsia="Calibri"/>
        </w:rPr>
        <w:t>Величина i-го платежа в рублях (</w:t>
      </w:r>
      <m:oMath>
        <m:acc>
          <m:accPr>
            <m:ctrlPr>
              <w:rPr>
                <w:rFonts w:ascii="Cambria Math"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oMath>
      <w:r w:rsidRPr="00962AAF">
        <w:rPr>
          <w:rFonts w:eastAsia="Calibri"/>
        </w:rPr>
        <w:t>) рассчитывается по следующей формуле:</w:t>
      </w:r>
    </w:p>
    <w:p w14:paraId="090E9AB8" w14:textId="77777777" w:rsidR="00AF1D7D" w:rsidRPr="00962AAF" w:rsidRDefault="00D42A22" w:rsidP="00AF1D7D">
      <w:pPr>
        <w:spacing w:after="200" w:line="276" w:lineRule="auto"/>
        <w:ind w:left="360"/>
        <w:contextualSpacing/>
        <w:jc w:val="both"/>
        <w:rPr>
          <w:rFonts w:eastAsia="Calibri"/>
          <w:i/>
          <w:lang w:val="en-US"/>
        </w:rPr>
      </w:pPr>
      <m:oMathPara>
        <m:oMath>
          <m:acc>
            <m:accPr>
              <m:ctrlPr>
                <w:rPr>
                  <w:rFonts w:ascii="Cambria Math" w:eastAsia="Calibri" w:hAnsi="Cambria Math"/>
                  <w:i/>
                </w:rPr>
              </m:ctrlPr>
            </m:accPr>
            <m:e>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e>
          </m:acc>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CF</m:t>
              </m:r>
            </m:e>
            <m:sub>
              <m:r>
                <w:rPr>
                  <w:rFonts w:ascii="Cambria Math" w:eastAsia="Calibri" w:hAnsi="Cambria Math"/>
                </w:rPr>
                <m:t>i</m:t>
              </m:r>
            </m:sub>
          </m:sSub>
          <m:r>
            <w:rPr>
              <w:rFonts w:ascii="Cambria Math" w:eastAsia="Calibri" w:hAnsi="Cambria Math"/>
            </w:rPr>
            <m:t>*</m:t>
          </m:r>
          <m:r>
            <w:rPr>
              <w:rFonts w:ascii="Cambria Math" w:eastAsia="Calibri" w:hAnsi="Cambria Math"/>
              <w:lang w:val="en-US"/>
            </w:rPr>
            <m:t>F</m:t>
          </m:r>
        </m:oMath>
      </m:oMathPara>
    </w:p>
    <w:p w14:paraId="10524BCE" w14:textId="77777777" w:rsidR="00AF1D7D" w:rsidRPr="00962AAF" w:rsidRDefault="00AF1D7D" w:rsidP="00AF1D7D">
      <w:pPr>
        <w:spacing w:line="276" w:lineRule="auto"/>
        <w:ind w:left="709"/>
        <w:contextualSpacing/>
        <w:jc w:val="both"/>
        <w:rPr>
          <w:rFonts w:eastAsia="Calibri"/>
        </w:rPr>
      </w:pPr>
      <w:r w:rsidRPr="00962AAF">
        <w:rPr>
          <w:rFonts w:eastAsia="Calibri"/>
        </w:rPr>
        <w:t>где</w:t>
      </w:r>
    </w:p>
    <w:p w14:paraId="4032D1D6" w14:textId="77777777" w:rsidR="00AF1D7D" w:rsidRPr="00962AAF" w:rsidRDefault="00D42A22" w:rsidP="00AF1D7D">
      <w:pPr>
        <w:spacing w:after="120" w:line="276" w:lineRule="auto"/>
        <w:ind w:left="709"/>
        <w:jc w:val="both"/>
      </w:pPr>
      <m:oMath>
        <m:acc>
          <m:accPr>
            <m:ctrlPr>
              <w:rPr>
                <w:rFonts w:ascii="Cambria Math" w:hAnsi="Cambria Math"/>
                <w:i/>
              </w:rPr>
            </m:ctrlPr>
          </m:accPr>
          <m:e>
            <m:sSub>
              <m:sSubPr>
                <m:ctrlPr>
                  <w:rPr>
                    <w:rFonts w:ascii="Cambria Math" w:hAnsi="Cambria Math"/>
                    <w:i/>
                  </w:rPr>
                </m:ctrlPr>
              </m:sSubPr>
              <m:e>
                <m:r>
                  <w:rPr>
                    <w:rFonts w:ascii="Cambria Math" w:hAnsi="Cambria Math"/>
                  </w:rPr>
                  <m:t>CF</m:t>
                </m:r>
              </m:e>
              <m:sub>
                <m:r>
                  <w:rPr>
                    <w:rFonts w:ascii="Cambria Math" w:hAnsi="Cambria Math"/>
                  </w:rPr>
                  <m:t>i</m:t>
                </m:r>
              </m:sub>
            </m:sSub>
          </m:e>
        </m:acc>
      </m:oMath>
      <w:r w:rsidR="00AF1D7D" w:rsidRPr="00962AAF">
        <w:t xml:space="preserve"> - величина i-го платежа в рублях;</w:t>
      </w:r>
    </w:p>
    <w:p w14:paraId="78A8DAD3" w14:textId="77777777" w:rsidR="00AF1D7D" w:rsidRPr="00962AAF" w:rsidRDefault="00D42A22" w:rsidP="00AF1D7D">
      <w:pPr>
        <w:spacing w:after="120" w:line="276" w:lineRule="auto"/>
        <w:ind w:left="709"/>
        <w:jc w:val="both"/>
      </w:pPr>
      <m:oMath>
        <m:sSub>
          <m:sSubPr>
            <m:ctrlPr>
              <w:rPr>
                <w:rFonts w:ascii="Cambria Math" w:hAnsi="Cambria Math"/>
                <w:i/>
              </w:rPr>
            </m:ctrlPr>
          </m:sSubPr>
          <m:e>
            <m:r>
              <w:rPr>
                <w:rFonts w:ascii="Cambria Math" w:hAnsi="Cambria Math"/>
                <w:lang w:val="en-US"/>
              </w:rPr>
              <m:t>CF</m:t>
            </m:r>
          </m:e>
          <m:sub>
            <m:r>
              <w:rPr>
                <w:rFonts w:ascii="Cambria Math" w:hAnsi="Cambria Math"/>
              </w:rPr>
              <m:t>i</m:t>
            </m:r>
          </m:sub>
        </m:sSub>
      </m:oMath>
      <w:r w:rsidR="00AF1D7D" w:rsidRPr="00962AAF">
        <w:t xml:space="preserve"> - величина i-го платежа в валюте номинала;</w:t>
      </w:r>
    </w:p>
    <w:p w14:paraId="00DFD9ED" w14:textId="77777777" w:rsidR="00AF1D7D" w:rsidRPr="00962AAF" w:rsidRDefault="00AF1D7D" w:rsidP="00AF1D7D">
      <w:pPr>
        <w:spacing w:after="120" w:line="276" w:lineRule="auto"/>
        <w:ind w:left="709"/>
        <w:jc w:val="both"/>
        <w:rPr>
          <w:i/>
        </w:rPr>
      </w:pPr>
      <m:oMath>
        <m:r>
          <w:rPr>
            <w:rFonts w:ascii="Cambria Math" w:hAnsi="Cambria Math"/>
            <w:lang w:val="en-US"/>
          </w:rPr>
          <m:t>F</m:t>
        </m:r>
      </m:oMath>
      <w:r w:rsidRPr="00962AAF">
        <w:rPr>
          <w:i/>
        </w:rPr>
        <w:t xml:space="preserve"> - </w:t>
      </w:r>
      <w:r w:rsidRPr="00962AAF">
        <w:t>форвардный курс рубля по отношению к валюте номинала, на дату расчета</w:t>
      </w:r>
    </w:p>
    <w:p w14:paraId="26B80395" w14:textId="77777777" w:rsidR="00AF1D7D" w:rsidRPr="00962AAF" w:rsidRDefault="00AF1D7D" w:rsidP="00AF1D7D">
      <w:pPr>
        <w:spacing w:line="276" w:lineRule="auto"/>
        <w:ind w:left="709"/>
        <w:jc w:val="both"/>
      </w:pPr>
    </w:p>
    <w:p w14:paraId="7C6E4497" w14:textId="77777777" w:rsidR="00AF1D7D" w:rsidRPr="00962AAF" w:rsidRDefault="00AF1D7D" w:rsidP="00AF1D7D">
      <w:pPr>
        <w:spacing w:line="276" w:lineRule="auto"/>
        <w:ind w:left="709"/>
        <w:jc w:val="both"/>
      </w:pPr>
    </w:p>
    <w:p w14:paraId="2D4A5BEA" w14:textId="77777777" w:rsidR="00AF1D7D" w:rsidRPr="00962AAF" w:rsidRDefault="00AF1D7D" w:rsidP="00B11E79">
      <w:pPr>
        <w:spacing w:after="200" w:line="276" w:lineRule="auto"/>
        <w:contextualSpacing/>
        <w:jc w:val="both"/>
        <w:rPr>
          <w:rFonts w:eastAsia="Calibri"/>
        </w:rPr>
      </w:pPr>
      <w:r w:rsidRPr="00962AAF">
        <w:rPr>
          <w:rFonts w:eastAsia="Calibri"/>
        </w:rPr>
        <w:t>Величина форвардного курса рассчитывается по формуле:</w:t>
      </w:r>
    </w:p>
    <w:p w14:paraId="18B4F667" w14:textId="77777777" w:rsidR="00AF1D7D" w:rsidRPr="00962AAF" w:rsidRDefault="00AF1D7D" w:rsidP="00AF1D7D">
      <w:pPr>
        <w:spacing w:after="200" w:line="276" w:lineRule="auto"/>
        <w:ind w:left="360"/>
        <w:contextualSpacing/>
        <w:jc w:val="both"/>
        <w:rPr>
          <w:rFonts w:eastAsia="Calibri"/>
        </w:rPr>
      </w:pPr>
      <m:oMathPara>
        <m:oMath>
          <m:r>
            <w:rPr>
              <w:rFonts w:ascii="Cambria Math" w:eastAsia="Calibri" w:hAnsi="Cambria Math"/>
              <w:color w:val="000000"/>
              <w:lang w:val="en-US"/>
            </w:rPr>
            <m:t>F</m:t>
          </m:r>
          <m:r>
            <m:rPr>
              <m:sty m:val="p"/>
            </m:rPr>
            <w:rPr>
              <w:rFonts w:ascii="Cambria Math" w:eastAsia="Calibri" w:hAnsi="Cambria Math"/>
              <w:color w:val="000000"/>
            </w:rPr>
            <m:t>=</m:t>
          </m:r>
          <m:r>
            <w:rPr>
              <w:rFonts w:ascii="Cambria Math" w:hAnsi="Cambria Math"/>
              <w:color w:val="000000"/>
            </w:rPr>
            <m:t>S</m:t>
          </m:r>
          <m:r>
            <w:rPr>
              <w:rFonts w:ascii="Cambria Math" w:eastAsia="Calibri" w:hAnsi="Cambria Math"/>
              <w:color w:val="000000"/>
            </w:rPr>
            <m:t>*</m:t>
          </m:r>
          <m:f>
            <m:fPr>
              <m:ctrlPr>
                <w:rPr>
                  <w:rFonts w:ascii="Cambria Math" w:hAnsi="Cambria Math"/>
                  <w:i/>
                  <w:iCs/>
                  <w:color w:val="000000"/>
                </w:rPr>
              </m:ctrlPr>
            </m:fPr>
            <m:num>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RUB</m:t>
                          </m:r>
                        </m:sub>
                      </m:sSub>
                    </m:e>
                  </m:d>
                </m:e>
                <m:sup>
                  <m:r>
                    <w:rPr>
                      <w:rFonts w:ascii="Cambria Math" w:eastAsia="Calibri" w:hAnsi="Cambria Math"/>
                      <w:color w:val="000000"/>
                    </w:rPr>
                    <m:t>t</m:t>
                  </m:r>
                </m:sup>
              </m:sSup>
            </m:num>
            <m:den>
              <m:sSup>
                <m:sSupPr>
                  <m:ctrlPr>
                    <w:rPr>
                      <w:rFonts w:ascii="Cambria Math" w:hAnsi="Cambria Math"/>
                      <w:i/>
                      <w:iCs/>
                      <w:color w:val="000000"/>
                    </w:rPr>
                  </m:ctrlPr>
                </m:sSupPr>
                <m:e>
                  <m:d>
                    <m:dPr>
                      <m:ctrlPr>
                        <w:rPr>
                          <w:rFonts w:ascii="Cambria Math" w:hAnsi="Cambria Math"/>
                          <w:i/>
                          <w:iCs/>
                          <w:color w:val="000000"/>
                        </w:rPr>
                      </m:ctrlPr>
                    </m:dPr>
                    <m:e>
                      <m:r>
                        <w:rPr>
                          <w:rFonts w:ascii="Cambria Math" w:eastAsia="Calibri" w:hAnsi="Cambria Math"/>
                          <w:color w:val="000000"/>
                        </w:rPr>
                        <m:t>1+</m:t>
                      </m:r>
                      <m:sSub>
                        <m:sSubPr>
                          <m:ctrlPr>
                            <w:rPr>
                              <w:rFonts w:ascii="Cambria Math" w:hAnsi="Cambria Math"/>
                              <w:i/>
                              <w:iCs/>
                              <w:color w:val="000000"/>
                            </w:rPr>
                          </m:ctrlPr>
                        </m:sSubPr>
                        <m:e>
                          <m:r>
                            <w:rPr>
                              <w:rFonts w:ascii="Cambria Math" w:eastAsia="Calibri" w:hAnsi="Cambria Math"/>
                              <w:color w:val="000000"/>
                            </w:rPr>
                            <m:t>r</m:t>
                          </m:r>
                        </m:e>
                        <m:sub>
                          <m:r>
                            <w:rPr>
                              <w:rFonts w:ascii="Cambria Math" w:eastAsia="Calibri" w:hAnsi="Cambria Math"/>
                              <w:color w:val="000000"/>
                            </w:rPr>
                            <m:t>FOR</m:t>
                          </m:r>
                        </m:sub>
                      </m:sSub>
                    </m:e>
                  </m:d>
                </m:e>
                <m:sup>
                  <m:r>
                    <w:rPr>
                      <w:rFonts w:ascii="Cambria Math" w:eastAsia="Calibri" w:hAnsi="Cambria Math"/>
                      <w:color w:val="000000"/>
                    </w:rPr>
                    <m:t>t</m:t>
                  </m:r>
                </m:sup>
              </m:sSup>
            </m:den>
          </m:f>
        </m:oMath>
      </m:oMathPara>
    </w:p>
    <w:p w14:paraId="715D9173" w14:textId="77777777" w:rsidR="00AF1D7D" w:rsidRPr="00962AAF" w:rsidRDefault="00AF1D7D" w:rsidP="00AF1D7D">
      <w:pPr>
        <w:spacing w:line="276" w:lineRule="auto"/>
        <w:ind w:left="709"/>
        <w:contextualSpacing/>
        <w:jc w:val="both"/>
        <w:rPr>
          <w:rFonts w:eastAsia="Calibri"/>
        </w:rPr>
      </w:pPr>
      <w:r w:rsidRPr="00962AAF">
        <w:rPr>
          <w:rFonts w:eastAsia="Calibri"/>
        </w:rPr>
        <w:t>где</w:t>
      </w:r>
    </w:p>
    <w:p w14:paraId="2DA1E649" w14:textId="77777777" w:rsidR="00AF1D7D" w:rsidRPr="00962AAF" w:rsidRDefault="00AF1D7D" w:rsidP="00AF1D7D">
      <w:pPr>
        <w:spacing w:after="120" w:line="276" w:lineRule="auto"/>
        <w:ind w:left="709"/>
        <w:jc w:val="both"/>
        <w:rPr>
          <w:i/>
        </w:rPr>
      </w:pPr>
      <m:oMath>
        <m:r>
          <w:rPr>
            <w:rFonts w:ascii="Cambria Math" w:hAnsi="Cambria Math"/>
            <w:lang w:val="en-US"/>
          </w:rPr>
          <m:t>F</m:t>
        </m:r>
      </m:oMath>
      <w:r w:rsidRPr="00962AAF">
        <w:rPr>
          <w:i/>
        </w:rPr>
        <w:t xml:space="preserve"> - </w:t>
      </w:r>
      <w:r w:rsidRPr="00962AAF">
        <w:t>форвардный курс рубля по отношению к валюте номинала, на дату расчета</w:t>
      </w:r>
    </w:p>
    <w:p w14:paraId="370C3B96" w14:textId="77777777" w:rsidR="00AF1D7D" w:rsidRDefault="00AF1D7D" w:rsidP="00AF1D7D">
      <w:pPr>
        <w:spacing w:after="120" w:line="276" w:lineRule="auto"/>
        <w:ind w:left="709"/>
        <w:jc w:val="both"/>
      </w:pPr>
      <w:r w:rsidRPr="00962AAF">
        <w:rPr>
          <w:i/>
          <w:lang w:val="en-US"/>
        </w:rPr>
        <w:t>S</w:t>
      </w:r>
      <w:r w:rsidRPr="00962AAF">
        <w:t xml:space="preserve"> - текущий спот-курс рубля по отношению к иностранной валюте, установленный Банком России на дату расчетов. ;</w:t>
      </w:r>
    </w:p>
    <w:p w14:paraId="6B56C4C1" w14:textId="77777777" w:rsidR="00966C47" w:rsidRPr="00D6688D" w:rsidRDefault="00966C47" w:rsidP="00AF1D7D">
      <w:pPr>
        <w:spacing w:after="120" w:line="276" w:lineRule="auto"/>
        <w:ind w:left="709"/>
        <w:jc w:val="both"/>
      </w:pPr>
      <w:r>
        <w:rPr>
          <w:i/>
        </w:rPr>
        <w:t xml:space="preserve"> </w:t>
      </w:r>
      <w:r>
        <w:rPr>
          <w:i/>
          <w:lang w:val="en-US"/>
        </w:rPr>
        <w:t>t</w:t>
      </w:r>
      <w:r w:rsidRPr="00B11E79">
        <w:rPr>
          <w:i/>
        </w:rPr>
        <w:t xml:space="preserve">  </w:t>
      </w:r>
      <w:r w:rsidRPr="00B11E79">
        <w:t xml:space="preserve">-  </w:t>
      </w: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oMath>
    </w:p>
    <w:p w14:paraId="7AC70317" w14:textId="77777777" w:rsidR="00AF1D7D" w:rsidRPr="00962AAF" w:rsidRDefault="00D42A22"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RUB</m:t>
            </m:r>
          </m:sub>
        </m:sSub>
      </m:oMath>
      <w:r w:rsidR="00AF1D7D" w:rsidRPr="00962AAF">
        <w:rPr>
          <w:i/>
        </w:rPr>
        <w:t xml:space="preserve"> - </w:t>
      </w:r>
      <w:r w:rsidR="00AF1D7D" w:rsidRPr="00962AAF">
        <w:t>доходность рублевой кривой бескупонной доходности, определённой на дату расчетов в точке, соответствующей сроку до выплаты i-го платежа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14:paraId="3FCE879C" w14:textId="77777777" w:rsidR="00AF1D7D" w:rsidRPr="00962AAF" w:rsidRDefault="00D42A22" w:rsidP="00AF1D7D">
      <w:pPr>
        <w:spacing w:after="120" w:line="276" w:lineRule="auto"/>
        <w:ind w:left="709"/>
        <w:jc w:val="both"/>
      </w:pP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00AF1D7D" w:rsidRPr="00962AAF">
        <w:rPr>
          <w:i/>
        </w:rPr>
        <w:t xml:space="preserve"> - </w:t>
      </w:r>
      <w:r w:rsidR="00AF1D7D" w:rsidRPr="00962AAF">
        <w:t xml:space="preserve">доходность иностранной кривой бескупонной доходности, определённой на дату расчетов в точке, соответствующей сроку до выплаты i-го платежа. </w:t>
      </w:r>
    </w:p>
    <w:p w14:paraId="7135480E" w14:textId="77777777" w:rsidR="00AF1D7D" w:rsidRPr="00962AAF" w:rsidRDefault="00AF1D7D" w:rsidP="00AF1D7D">
      <w:pPr>
        <w:spacing w:before="240" w:line="276" w:lineRule="auto"/>
        <w:ind w:left="709"/>
        <w:jc w:val="both"/>
      </w:pPr>
      <w:r w:rsidRPr="00962AAF">
        <w:t xml:space="preserve">В случае, если инструмент номинирован в Долларах США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США</w:t>
      </w:r>
      <w:r w:rsidRPr="00962AAF">
        <w:rPr>
          <w:vertAlign w:val="superscript"/>
        </w:rPr>
        <w:footnoteReference w:id="4"/>
      </w:r>
      <w:r w:rsidRPr="00962AAF">
        <w:t xml:space="preserve">. </w:t>
      </w:r>
    </w:p>
    <w:p w14:paraId="241A3FDE" w14:textId="77777777" w:rsidR="00AF1D7D" w:rsidRPr="00962AAF" w:rsidRDefault="00AF1D7D" w:rsidP="00AF1D7D">
      <w:pPr>
        <w:spacing w:before="240" w:line="276" w:lineRule="auto"/>
        <w:ind w:left="709"/>
        <w:jc w:val="both"/>
      </w:pPr>
      <w:r w:rsidRPr="00962AAF">
        <w:t xml:space="preserve">В случае, если инструмент номинирован в ЕВРО – для определения значения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t xml:space="preserve"> используется кривая доходности государственных облигаций Еврозоны</w:t>
      </w:r>
      <w:r w:rsidRPr="00962AAF">
        <w:rPr>
          <w:vertAlign w:val="superscript"/>
        </w:rPr>
        <w:footnoteReference w:id="5"/>
      </w:r>
      <w:r w:rsidRPr="00962AAF">
        <w:t xml:space="preserve">. </w:t>
      </w:r>
    </w:p>
    <w:p w14:paraId="1E10E804" w14:textId="77777777" w:rsidR="00AF1D7D" w:rsidRPr="00962AAF" w:rsidRDefault="00AF1D7D" w:rsidP="00AF1D7D">
      <w:pPr>
        <w:spacing w:before="240" w:line="276" w:lineRule="auto"/>
        <w:ind w:left="709"/>
        <w:jc w:val="both"/>
        <w:rPr>
          <w:iCs/>
          <w:color w:val="000000"/>
        </w:rPr>
      </w:pPr>
      <w:r w:rsidRPr="00962AAF">
        <w:t xml:space="preserve">При этом,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соответствующие недискретным тенорам (срокам) рассчитываются методом линейной интерполяции исходя из существующих значений ставок соответствующей кривой бескупонной доходности. Расчет происходит по следующей формуле:</w:t>
      </w:r>
    </w:p>
    <w:p w14:paraId="09A1960E" w14:textId="77777777" w:rsidR="00AF1D7D" w:rsidRPr="00962AAF" w:rsidRDefault="00AF1D7D" w:rsidP="00AF1D7D">
      <w:pPr>
        <w:spacing w:before="240" w:line="276" w:lineRule="auto"/>
        <w:ind w:left="709"/>
        <w:jc w:val="both"/>
        <w:rPr>
          <w:i/>
        </w:rPr>
      </w:pPr>
      <m:oMathPara>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e>
              </m:d>
              <m:r>
                <w:rPr>
                  <w:rFonts w:ascii="Cambria Math" w:hAnsi="Cambria Math"/>
                </w:rPr>
                <m:t>*</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e>
              </m:d>
            </m:num>
            <m:den>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e>
              </m:d>
            </m:den>
          </m:f>
        </m:oMath>
      </m:oMathPara>
    </w:p>
    <w:p w14:paraId="17065E32" w14:textId="77777777" w:rsidR="00AF1D7D" w:rsidRPr="00962AAF" w:rsidRDefault="00AF1D7D" w:rsidP="00AF1D7D">
      <w:pPr>
        <w:spacing w:line="276" w:lineRule="auto"/>
        <w:ind w:left="709"/>
        <w:contextualSpacing/>
        <w:jc w:val="both"/>
        <w:rPr>
          <w:rFonts w:eastAsia="Calibri"/>
        </w:rPr>
      </w:pPr>
      <w:r w:rsidRPr="00962AAF">
        <w:rPr>
          <w:rFonts w:eastAsia="Calibri"/>
        </w:rPr>
        <w:t>где</w:t>
      </w:r>
    </w:p>
    <w:p w14:paraId="6A586619" w14:textId="77777777" w:rsidR="00AF1D7D" w:rsidRPr="00962AAF" w:rsidRDefault="00AF1D7D" w:rsidP="00AF1D7D">
      <w:pPr>
        <w:spacing w:line="276" w:lineRule="auto"/>
        <w:ind w:left="709"/>
        <w:jc w:val="both"/>
        <w:rPr>
          <w:iCs/>
          <w:color w:val="000000"/>
        </w:rPr>
      </w:pPr>
      <w:r w:rsidRPr="00962AAF">
        <w:rPr>
          <w:i/>
          <w:lang w:val="en-US"/>
        </w:rPr>
        <w:t>X</w:t>
      </w:r>
      <w:r w:rsidRPr="00962AAF">
        <w:t xml:space="preserve"> – тенор (срок) для значения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значение которой отсутствует в соответствующей кривой бескупонной доходности</w:t>
      </w:r>
    </w:p>
    <w:p w14:paraId="5C51C74A" w14:textId="77777777" w:rsidR="00AF1D7D" w:rsidRPr="00962AAF" w:rsidRDefault="00AF1D7D" w:rsidP="00AF1D7D">
      <w:pPr>
        <w:spacing w:before="240" w:line="276" w:lineRule="auto"/>
        <w:ind w:left="709"/>
        <w:jc w:val="both"/>
        <w:rPr>
          <w:i/>
        </w:rPr>
      </w:pP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t xml:space="preserve"> – ближайшие известные теноры (сроки)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в пределы которых попадает </w:t>
      </w:r>
      <w:r w:rsidRPr="00962AAF">
        <w:rPr>
          <w:i/>
          <w:iCs/>
          <w:color w:val="000000"/>
          <w:lang w:val="en-US"/>
        </w:rPr>
        <w:t>X</w:t>
      </w:r>
      <w:r w:rsidRPr="00962AAF">
        <w:rPr>
          <w:iCs/>
          <w:color w:val="000000"/>
        </w:rPr>
        <w:t xml:space="preserve">, при этом </w:t>
      </w:r>
      <w:r w:rsidRPr="00962AAF">
        <w:rPr>
          <w:i/>
          <w:iCs/>
          <w:color w:val="000000"/>
          <w:lang w:val="en-US"/>
        </w:rPr>
        <w:t>X</w:t>
      </w:r>
      <w:r w:rsidRPr="00962AAF">
        <w:rPr>
          <w:i/>
          <w:iCs/>
          <w:color w:val="000000"/>
          <w:vertAlign w:val="subscript"/>
        </w:rPr>
        <w:t>1</w:t>
      </w:r>
      <w:r w:rsidRPr="00962AAF">
        <w:rPr>
          <w:i/>
          <w:iCs/>
          <w:color w:val="000000"/>
        </w:rPr>
        <w:t xml:space="preserve"> &gt; </w:t>
      </w:r>
      <w:r w:rsidRPr="00962AAF">
        <w:rPr>
          <w:i/>
          <w:iCs/>
          <w:color w:val="000000"/>
          <w:lang w:val="en-US"/>
        </w:rPr>
        <w:t>X</w:t>
      </w:r>
      <w:r w:rsidRPr="00962AAF">
        <w:rPr>
          <w:i/>
          <w:iCs/>
          <w:color w:val="000000"/>
        </w:rPr>
        <w:t xml:space="preserve"> &gt; </w:t>
      </w:r>
      <w:r w:rsidRPr="00962AAF">
        <w:rPr>
          <w:i/>
          <w:iCs/>
          <w:color w:val="000000"/>
          <w:lang w:val="en-US"/>
        </w:rPr>
        <w:t>X</w:t>
      </w:r>
      <w:r w:rsidRPr="00962AAF">
        <w:rPr>
          <w:i/>
          <w:iCs/>
          <w:color w:val="000000"/>
          <w:vertAlign w:val="subscript"/>
        </w:rPr>
        <w:t>0</w:t>
      </w:r>
    </w:p>
    <w:p w14:paraId="4857458A" w14:textId="77777777" w:rsidR="00AF1D7D" w:rsidRPr="00962AAF" w:rsidRDefault="00AF1D7D" w:rsidP="00AF1D7D">
      <w:pPr>
        <w:spacing w:before="240" w:line="276" w:lineRule="auto"/>
        <w:ind w:left="709"/>
        <w:jc w:val="both"/>
        <w:rPr>
          <w:iCs/>
          <w:color w:val="000000"/>
        </w:rPr>
      </w:pPr>
      <w:r w:rsidRPr="00962AAF">
        <w:rPr>
          <w:i/>
          <w:lang w:val="en-US"/>
        </w:rPr>
        <w:t>Y</w:t>
      </w:r>
      <w:r w:rsidRPr="00962AAF">
        <w:t xml:space="preserve"> – искомое значение ставки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oMath>
      <w:r w:rsidRPr="00962AAF">
        <w:rPr>
          <w:iCs/>
          <w:color w:val="000000"/>
        </w:rPr>
        <w:t xml:space="preserve"> соответствующее тенору (сроку) </w:t>
      </w:r>
      <w:r w:rsidRPr="00962AAF">
        <w:rPr>
          <w:i/>
          <w:iCs/>
          <w:color w:val="000000"/>
          <w:lang w:val="en-US"/>
        </w:rPr>
        <w:t>X</w:t>
      </w:r>
    </w:p>
    <w:p w14:paraId="571388F0" w14:textId="77777777" w:rsidR="00AF1D7D" w:rsidRPr="00962AAF" w:rsidRDefault="00AF1D7D" w:rsidP="00AF1D7D">
      <w:pPr>
        <w:spacing w:before="240" w:line="276" w:lineRule="auto"/>
        <w:ind w:left="709"/>
        <w:jc w:val="both"/>
        <w:rPr>
          <w:vertAlign w:val="subscript"/>
        </w:rPr>
      </w:pPr>
      <w:r w:rsidRPr="00962AAF">
        <w:rPr>
          <w:i/>
          <w:lang w:val="en-US"/>
        </w:rPr>
        <w:lastRenderedPageBreak/>
        <w:t>Y</w:t>
      </w:r>
      <w:r w:rsidRPr="00962AAF">
        <w:rPr>
          <w:i/>
          <w:vertAlign w:val="subscript"/>
        </w:rPr>
        <w:t>0</w:t>
      </w:r>
      <w:r w:rsidRPr="00962AAF">
        <w:t xml:space="preserve"> и </w:t>
      </w:r>
      <w:r w:rsidRPr="00962AAF">
        <w:rPr>
          <w:i/>
          <w:lang w:val="en-US"/>
        </w:rPr>
        <w:t>Y</w:t>
      </w:r>
      <w:r w:rsidRPr="00962AAF">
        <w:rPr>
          <w:i/>
          <w:vertAlign w:val="subscript"/>
        </w:rPr>
        <w:t>1</w:t>
      </w:r>
      <w:r w:rsidRPr="00962AAF">
        <w:t xml:space="preserve"> – значения ставок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FOR</m:t>
            </m:r>
          </m:sub>
        </m:sSub>
        <m:r>
          <w:rPr>
            <w:rFonts w:ascii="Cambria Math" w:hAnsi="Cambria Math"/>
            <w:color w:val="000000"/>
          </w:rPr>
          <m:t>,</m:t>
        </m:r>
      </m:oMath>
      <w:r w:rsidRPr="00962AAF">
        <w:rPr>
          <w:iCs/>
          <w:color w:val="000000"/>
        </w:rPr>
        <w:t xml:space="preserve"> соответствующие тенорам (срокам) </w:t>
      </w:r>
      <w:r w:rsidRPr="00962AAF">
        <w:rPr>
          <w:i/>
          <w:lang w:val="en-US"/>
        </w:rPr>
        <w:t>X</w:t>
      </w:r>
      <w:r w:rsidRPr="00962AAF">
        <w:rPr>
          <w:i/>
          <w:vertAlign w:val="subscript"/>
        </w:rPr>
        <w:t>0</w:t>
      </w:r>
      <w:r w:rsidRPr="00962AAF">
        <w:t xml:space="preserve"> и </w:t>
      </w:r>
      <w:r w:rsidRPr="00962AAF">
        <w:rPr>
          <w:i/>
          <w:lang w:val="en-US"/>
        </w:rPr>
        <w:t>X</w:t>
      </w:r>
      <w:r w:rsidRPr="00962AAF">
        <w:rPr>
          <w:i/>
          <w:vertAlign w:val="subscript"/>
        </w:rPr>
        <w:t>1</w:t>
      </w:r>
      <w:r w:rsidRPr="00962AAF">
        <w:rPr>
          <w:vertAlign w:val="subscript"/>
        </w:rPr>
        <w:t xml:space="preserve"> </w:t>
      </w:r>
    </w:p>
    <w:p w14:paraId="237935CF" w14:textId="77777777" w:rsidR="00AF1D7D" w:rsidRPr="00962AAF" w:rsidRDefault="00AF1D7D" w:rsidP="00AF1D7D">
      <w:pPr>
        <w:spacing w:before="240" w:line="276" w:lineRule="auto"/>
        <w:ind w:left="709"/>
        <w:contextualSpacing/>
        <w:jc w:val="both"/>
      </w:pPr>
    </w:p>
    <w:p w14:paraId="7C11F8C6" w14:textId="77777777" w:rsidR="00AF1D7D" w:rsidRPr="00962AAF" w:rsidRDefault="00AF1D7D" w:rsidP="00B11E79">
      <w:pPr>
        <w:tabs>
          <w:tab w:val="left" w:pos="709"/>
        </w:tabs>
        <w:spacing w:line="276" w:lineRule="auto"/>
        <w:ind w:left="360"/>
        <w:contextualSpacing/>
        <w:jc w:val="both"/>
        <w:rPr>
          <w:rFonts w:eastAsia="Calibri"/>
        </w:rPr>
      </w:pPr>
      <w:r w:rsidRPr="00962AAF">
        <w:rPr>
          <w:rFonts w:eastAsia="Calibri"/>
        </w:rPr>
        <w:t xml:space="preserve">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 </w:t>
      </w:r>
    </w:p>
    <w:p w14:paraId="5881B512" w14:textId="77777777" w:rsidR="00AF1D7D" w:rsidRPr="00962AAF" w:rsidRDefault="00AF1D7D" w:rsidP="00AF1D7D">
      <w:pPr>
        <w:tabs>
          <w:tab w:val="left" w:pos="709"/>
        </w:tabs>
        <w:spacing w:line="276" w:lineRule="auto"/>
        <w:ind w:left="709"/>
        <w:contextualSpacing/>
        <w:jc w:val="both"/>
        <w:rPr>
          <w:rFonts w:eastAsia="Calibri"/>
        </w:rPr>
      </w:pPr>
    </w:p>
    <w:p w14:paraId="030C582C" w14:textId="77777777" w:rsidR="00AF1D7D" w:rsidRPr="00962AAF" w:rsidRDefault="00AF1D7D" w:rsidP="00B11E79">
      <w:pPr>
        <w:tabs>
          <w:tab w:val="left" w:pos="709"/>
        </w:tabs>
        <w:spacing w:line="276" w:lineRule="auto"/>
        <w:ind w:left="709"/>
        <w:contextualSpacing/>
        <w:jc w:val="both"/>
        <w:rPr>
          <w:rFonts w:eastAsia="Calibri"/>
        </w:rPr>
      </w:pPr>
      <w:r w:rsidRPr="00962AAF">
        <w:rPr>
          <w:rFonts w:eastAsia="Calibri"/>
        </w:rPr>
        <w:t>Ожидаемый срок обращения ценной бумаги определяется с даты расчета справедливой стоимости (не включая) до наименьшей из дат (включая):</w:t>
      </w:r>
    </w:p>
    <w:p w14:paraId="0B9F414A" w14:textId="77777777" w:rsidR="00AF1D7D" w:rsidRPr="00962AAF" w:rsidRDefault="00AF1D7D" w:rsidP="00E96A1C">
      <w:pPr>
        <w:numPr>
          <w:ilvl w:val="0"/>
          <w:numId w:val="42"/>
        </w:numPr>
        <w:spacing w:line="276" w:lineRule="auto"/>
        <w:ind w:left="1276" w:hanging="283"/>
        <w:contextualSpacing/>
        <w:jc w:val="both"/>
        <w:rPr>
          <w:rFonts w:eastAsia="Calibri"/>
        </w:rPr>
      </w:pPr>
      <w:r w:rsidRPr="00962AAF">
        <w:rPr>
          <w:rFonts w:eastAsia="Calibri"/>
        </w:rPr>
        <w:t>даты оферты</w:t>
      </w:r>
      <w:r>
        <w:rPr>
          <w:rStyle w:val="af"/>
          <w:rFonts w:eastAsia="Calibri"/>
        </w:rPr>
        <w:footnoteReference w:id="6"/>
      </w:r>
      <w:r w:rsidRPr="00962AAF">
        <w:rPr>
          <w:rFonts w:eastAsia="Calibri"/>
        </w:rPr>
        <w:t xml:space="preserve">, дающей владельцам облигаций право выкупа, ближайшей к дате определения справедливой стоимости (не включая дату определения справедливой стоимости). </w:t>
      </w:r>
    </w:p>
    <w:p w14:paraId="77987B4A" w14:textId="77777777" w:rsidR="00AF1D7D" w:rsidRPr="00962AAF" w:rsidRDefault="00AF1D7D" w:rsidP="00E96A1C">
      <w:pPr>
        <w:numPr>
          <w:ilvl w:val="0"/>
          <w:numId w:val="42"/>
        </w:numPr>
        <w:spacing w:line="276" w:lineRule="auto"/>
        <w:ind w:left="1276" w:hanging="283"/>
        <w:contextualSpacing/>
        <w:jc w:val="both"/>
        <w:rPr>
          <w:rFonts w:eastAsia="Calibri"/>
        </w:rPr>
      </w:pPr>
      <w:r w:rsidRPr="00962AAF">
        <w:rPr>
          <w:rFonts w:eastAsia="Calibri"/>
        </w:rPr>
        <w:t xml:space="preserve">даты полного погашения, предусмотренной условиями выпуска. </w:t>
      </w:r>
    </w:p>
    <w:p w14:paraId="2FBEBAB0" w14:textId="77777777" w:rsidR="00AF1D7D" w:rsidRPr="00962AAF" w:rsidRDefault="00AF1D7D" w:rsidP="00AF1D7D">
      <w:pPr>
        <w:jc w:val="both"/>
      </w:pPr>
    </w:p>
    <w:p w14:paraId="430CC362" w14:textId="77777777" w:rsidR="00AF1D7D" w:rsidRPr="00962AAF" w:rsidRDefault="00AF1D7D" w:rsidP="00E96A1C">
      <w:pPr>
        <w:numPr>
          <w:ilvl w:val="0"/>
          <w:numId w:val="44"/>
        </w:numPr>
        <w:spacing w:line="276" w:lineRule="auto"/>
        <w:contextualSpacing/>
        <w:jc w:val="both"/>
        <w:rPr>
          <w:rFonts w:eastAsia="Calibri"/>
          <w:vanish/>
        </w:rPr>
      </w:pPr>
    </w:p>
    <w:p w14:paraId="5BB07173" w14:textId="77777777" w:rsidR="00AF1D7D" w:rsidRPr="00962AAF" w:rsidRDefault="00AF1D7D" w:rsidP="00E96A1C">
      <w:pPr>
        <w:numPr>
          <w:ilvl w:val="0"/>
          <w:numId w:val="44"/>
        </w:numPr>
        <w:spacing w:line="276" w:lineRule="auto"/>
        <w:contextualSpacing/>
        <w:jc w:val="both"/>
        <w:rPr>
          <w:rFonts w:eastAsia="Calibri"/>
          <w:vanish/>
        </w:rPr>
      </w:pPr>
    </w:p>
    <w:p w14:paraId="1AFD235E" w14:textId="77777777" w:rsidR="00AF1D7D" w:rsidRPr="00962AAF" w:rsidRDefault="00AF1D7D" w:rsidP="00E96A1C">
      <w:pPr>
        <w:numPr>
          <w:ilvl w:val="1"/>
          <w:numId w:val="44"/>
        </w:numPr>
        <w:spacing w:line="276" w:lineRule="auto"/>
        <w:contextualSpacing/>
        <w:jc w:val="both"/>
        <w:rPr>
          <w:rFonts w:eastAsia="Calibri"/>
          <w:vanish/>
        </w:rPr>
      </w:pPr>
    </w:p>
    <w:p w14:paraId="7C4297C6" w14:textId="77777777" w:rsidR="00AF1D7D" w:rsidRPr="00962AAF" w:rsidRDefault="00AF1D7D" w:rsidP="00B11E79">
      <w:pPr>
        <w:spacing w:line="276" w:lineRule="auto"/>
        <w:ind w:left="792"/>
        <w:contextualSpacing/>
        <w:jc w:val="both"/>
        <w:rPr>
          <w:rFonts w:eastAsia="Calibri"/>
        </w:rPr>
      </w:pPr>
      <w:r w:rsidRPr="00962AAF">
        <w:rPr>
          <w:rFonts w:eastAsia="Calibri"/>
        </w:rPr>
        <w:t>Под датой денежного потока понимаются:</w:t>
      </w:r>
    </w:p>
    <w:p w14:paraId="21C583D6" w14:textId="77777777" w:rsidR="00AF1D7D" w:rsidRPr="00962AAF" w:rsidRDefault="00AF1D7D" w:rsidP="00E96A1C">
      <w:pPr>
        <w:numPr>
          <w:ilvl w:val="0"/>
          <w:numId w:val="43"/>
        </w:numPr>
        <w:spacing w:line="276" w:lineRule="auto"/>
        <w:ind w:left="1276"/>
        <w:contextualSpacing/>
        <w:jc w:val="both"/>
        <w:rPr>
          <w:rFonts w:eastAsia="Calibri"/>
        </w:rPr>
      </w:pPr>
      <w:r w:rsidRPr="00962AAF">
        <w:rPr>
          <w:rFonts w:eastAsia="Calibri"/>
        </w:rPr>
        <w:t>плановые даты окончания купонных периодов и периодов для частичного погашения основного долга в соответствии с условиями выпуска;</w:t>
      </w:r>
    </w:p>
    <w:p w14:paraId="315F7ACA" w14:textId="77777777" w:rsidR="00AF1D7D" w:rsidRPr="00962AAF" w:rsidRDefault="00AF1D7D" w:rsidP="00E96A1C">
      <w:pPr>
        <w:numPr>
          <w:ilvl w:val="0"/>
          <w:numId w:val="43"/>
        </w:numPr>
        <w:spacing w:line="276" w:lineRule="auto"/>
        <w:ind w:left="1276"/>
        <w:contextualSpacing/>
        <w:jc w:val="both"/>
        <w:rPr>
          <w:rFonts w:eastAsia="Calibri"/>
        </w:rPr>
      </w:pPr>
      <w:r w:rsidRPr="00962AAF">
        <w:rPr>
          <w:rFonts w:eastAsia="Calibri"/>
        </w:rPr>
        <w:t>дата, до которой определен ожидаемый срок обращения в соответствии с условиями выпуска.</w:t>
      </w:r>
    </w:p>
    <w:p w14:paraId="36F66D40" w14:textId="77777777" w:rsidR="00D33BC1" w:rsidRDefault="00AF1D7D" w:rsidP="00B11E79">
      <w:pPr>
        <w:tabs>
          <w:tab w:val="left" w:pos="0"/>
        </w:tabs>
        <w:spacing w:line="276" w:lineRule="auto"/>
        <w:ind w:left="709"/>
        <w:jc w:val="both"/>
        <w:rPr>
          <w:rFonts w:eastAsia="Calibri"/>
        </w:rPr>
      </w:pPr>
      <w:r w:rsidRPr="00962AAF">
        <w:rPr>
          <w:rFonts w:eastAsia="Calibri"/>
        </w:rPr>
        <w:t xml:space="preserve">Денежные потоки, включая купонный доход, рассчитываются в соответствии с условиями выпуска. </w:t>
      </w:r>
    </w:p>
    <w:p w14:paraId="26CA103C" w14:textId="77777777" w:rsidR="00D33BC1" w:rsidRDefault="00AF1D7D" w:rsidP="00B11E79">
      <w:pPr>
        <w:tabs>
          <w:tab w:val="left" w:pos="0"/>
        </w:tabs>
        <w:spacing w:line="276" w:lineRule="auto"/>
        <w:ind w:left="709"/>
        <w:jc w:val="both"/>
        <w:rPr>
          <w:rFonts w:eastAsia="Calibri"/>
        </w:rPr>
      </w:pPr>
      <w:r w:rsidRPr="00962AAF">
        <w:rPr>
          <w:rFonts w:eastAsia="Calibri"/>
        </w:rPr>
        <w:t>Ставка дисконтирования будущих денежных потоков определяется для долговой ценной бумаги на каждую дату применения.</w:t>
      </w:r>
    </w:p>
    <w:p w14:paraId="30DD9B6D" w14:textId="77777777" w:rsidR="00AF1D7D" w:rsidRPr="00962AAF" w:rsidRDefault="00AF1D7D" w:rsidP="00B11E79">
      <w:pPr>
        <w:tabs>
          <w:tab w:val="left" w:pos="0"/>
        </w:tabs>
        <w:spacing w:line="276" w:lineRule="auto"/>
        <w:ind w:left="709"/>
        <w:jc w:val="both"/>
        <w:rPr>
          <w:rFonts w:eastAsia="Calibri"/>
        </w:rPr>
      </w:pPr>
      <w:r w:rsidRPr="00962AAF">
        <w:rPr>
          <w:rFonts w:eastAsia="Calibri"/>
        </w:rPr>
        <w:t>Ставка дисконтирования принимается равной номинальной безрисковой ставке доходности (ставке КБД в точке, соответствующей дате денежного потока), увеличенной на соответствующее значение кредитного спреда, который определяется следующим способом:</w:t>
      </w:r>
    </w:p>
    <w:p w14:paraId="40A05EF8" w14:textId="0AFA5387" w:rsidR="00AF1D7D" w:rsidRPr="00962AAF" w:rsidRDefault="00AF1D7D" w:rsidP="00E96A1C">
      <w:pPr>
        <w:numPr>
          <w:ilvl w:val="0"/>
          <w:numId w:val="42"/>
        </w:numPr>
        <w:spacing w:line="276" w:lineRule="auto"/>
        <w:ind w:left="993" w:hanging="283"/>
        <w:contextualSpacing/>
        <w:jc w:val="both"/>
        <w:rPr>
          <w:rFonts w:eastAsia="Calibri"/>
        </w:rPr>
      </w:pPr>
      <w:r w:rsidRPr="00962AAF">
        <w:rPr>
          <w:rFonts w:eastAsia="Calibri"/>
        </w:rPr>
        <w:t>медианное значение из диапазона кредитных спредов, определенное для рейтинговой группы долговой ценной бумаги с учетом требований настоящих Правил</w:t>
      </w:r>
      <w:r w:rsidR="00AA40C4">
        <w:rPr>
          <w:rFonts w:eastAsia="Calibri"/>
        </w:rPr>
        <w:t xml:space="preserve"> </w:t>
      </w:r>
      <w:r w:rsidR="00D33BC1">
        <w:rPr>
          <w:rFonts w:eastAsia="Calibri"/>
        </w:rPr>
        <w:t>(см. метод дисконтирования денежных потоков для облигаций в рублях)</w:t>
      </w:r>
      <w:r w:rsidRPr="00962AAF">
        <w:rPr>
          <w:rFonts w:eastAsia="Calibri"/>
        </w:rPr>
        <w:t xml:space="preserve">. </w:t>
      </w:r>
    </w:p>
    <w:p w14:paraId="636816AD" w14:textId="77777777" w:rsidR="00AF1D7D" w:rsidRPr="00962AAF" w:rsidRDefault="00AF1D7D" w:rsidP="00B11E79">
      <w:pPr>
        <w:spacing w:line="276" w:lineRule="auto"/>
        <w:contextualSpacing/>
        <w:jc w:val="both"/>
        <w:rPr>
          <w:rFonts w:eastAsia="Calibri"/>
        </w:rPr>
      </w:pPr>
      <w:r w:rsidRPr="00962AAF">
        <w:t>Доходность кривой бескупонной доходности (G-кривая) определяется в соответствии с «Методикой определения кривой бескупонной доходности государственных облигаций (облигации федеральных займов)», утверждаемой правлением ПАО «Московская биржа».</w:t>
      </w:r>
    </w:p>
    <w:p w14:paraId="2B3AC8BC" w14:textId="77777777" w:rsidR="00AF1D7D" w:rsidRPr="00962AAF" w:rsidRDefault="00AF1D7D" w:rsidP="00B11E79">
      <w:pPr>
        <w:spacing w:line="276" w:lineRule="auto"/>
        <w:contextualSpacing/>
        <w:jc w:val="both"/>
        <w:rPr>
          <w:rFonts w:eastAsia="Calibri"/>
        </w:rPr>
      </w:pPr>
      <w:r w:rsidRPr="00962AAF">
        <w:t>Значение ставки КБД определяется в базисных пунктах, далее полученное значение округляется по правилам математического округления до 2 –х знаков после запятой.</w:t>
      </w:r>
    </w:p>
    <w:p w14:paraId="09339EA1" w14:textId="77777777" w:rsidR="00AF1D7D" w:rsidRPr="00B602F2" w:rsidRDefault="00AF1D7D" w:rsidP="0072342E">
      <w:pPr>
        <w:ind w:firstLine="426"/>
        <w:jc w:val="both"/>
        <w:rPr>
          <w:szCs w:val="24"/>
        </w:rPr>
      </w:pPr>
    </w:p>
    <w:p w14:paraId="1C594129" w14:textId="77777777" w:rsidR="00F569AE" w:rsidRPr="00F569AE" w:rsidRDefault="004B69F0" w:rsidP="00F569AE">
      <w:pPr>
        <w:spacing w:after="120"/>
        <w:ind w:firstLine="426"/>
        <w:jc w:val="both"/>
        <w:rPr>
          <w:szCs w:val="24"/>
        </w:rPr>
      </w:pPr>
      <w:r>
        <w:rPr>
          <w:szCs w:val="24"/>
        </w:rPr>
        <w:t>3</w:t>
      </w:r>
      <w:r w:rsidR="00F569AE">
        <w:rPr>
          <w:szCs w:val="24"/>
        </w:rPr>
        <w:t>.</w:t>
      </w:r>
      <w:r w:rsidR="00F569AE" w:rsidRPr="00F569AE">
        <w:rPr>
          <w:szCs w:val="24"/>
        </w:rPr>
        <w:t xml:space="preserve"> Индексная цена, определенная по методике RUDIP RUS (по исходным данным, относящимся к 3 уровню)</w:t>
      </w:r>
    </w:p>
    <w:p w14:paraId="27257DFD" w14:textId="77777777" w:rsidR="00ED16C2" w:rsidRPr="00800856" w:rsidRDefault="004B69F0" w:rsidP="00F569AE">
      <w:pPr>
        <w:spacing w:after="120"/>
        <w:ind w:firstLine="426"/>
        <w:jc w:val="both"/>
        <w:rPr>
          <w:szCs w:val="24"/>
        </w:rPr>
      </w:pPr>
      <w:r>
        <w:rPr>
          <w:szCs w:val="24"/>
        </w:rPr>
        <w:t>4</w:t>
      </w:r>
      <w:r w:rsidR="00F569AE">
        <w:rPr>
          <w:szCs w:val="24"/>
        </w:rPr>
        <w:t>.</w:t>
      </w:r>
      <w:r w:rsidR="00F569AE" w:rsidRPr="00F569AE">
        <w:rPr>
          <w:szCs w:val="24"/>
        </w:rPr>
        <w:t xml:space="preserve"> Цена Bid, определенная по методике «Cbonds Estimation Onshore»</w:t>
      </w:r>
    </w:p>
    <w:p w14:paraId="645F204F" w14:textId="77777777" w:rsidR="00BB48AC" w:rsidRPr="00800856" w:rsidRDefault="00BB48AC" w:rsidP="00F569AE">
      <w:pPr>
        <w:spacing w:after="120"/>
        <w:ind w:firstLine="426"/>
        <w:jc w:val="both"/>
        <w:rPr>
          <w:szCs w:val="24"/>
        </w:rPr>
      </w:pPr>
    </w:p>
    <w:p w14:paraId="306768E4" w14:textId="31806916" w:rsidR="00BB48AC" w:rsidRPr="00BB48AC" w:rsidRDefault="00BB48AC" w:rsidP="00BB48AC">
      <w:pPr>
        <w:spacing w:after="120"/>
        <w:ind w:firstLine="426"/>
        <w:jc w:val="both"/>
        <w:rPr>
          <w:szCs w:val="24"/>
        </w:rPr>
      </w:pPr>
      <w:r>
        <w:rPr>
          <w:szCs w:val="24"/>
        </w:rPr>
        <w:t>Допускается применение ц</w:t>
      </w:r>
      <w:r w:rsidRPr="00800856">
        <w:rPr>
          <w:szCs w:val="24"/>
        </w:rPr>
        <w:t>ен</w:t>
      </w:r>
      <w:r>
        <w:rPr>
          <w:szCs w:val="24"/>
        </w:rPr>
        <w:t>ы</w:t>
      </w:r>
      <w:r w:rsidR="00AA40C4">
        <w:rPr>
          <w:szCs w:val="24"/>
        </w:rPr>
        <w:t>,</w:t>
      </w:r>
      <w:r w:rsidRPr="00800856">
        <w:rPr>
          <w:szCs w:val="24"/>
        </w:rPr>
        <w:t xml:space="preserve"> определенн</w:t>
      </w:r>
      <w:r>
        <w:rPr>
          <w:szCs w:val="24"/>
        </w:rPr>
        <w:t>ой</w:t>
      </w:r>
      <w:r w:rsidRPr="00800856">
        <w:rPr>
          <w:szCs w:val="24"/>
        </w:rPr>
        <w:t xml:space="preserve"> с использованием наблюдаемых/подтверждаемых котировок, предоставленных проф</w:t>
      </w:r>
      <w:r w:rsidR="00AA40C4">
        <w:rPr>
          <w:szCs w:val="24"/>
        </w:rPr>
        <w:t>ессиональными</w:t>
      </w:r>
      <w:r w:rsidRPr="00800856">
        <w:rPr>
          <w:szCs w:val="24"/>
        </w:rPr>
        <w:t xml:space="preserve"> участниками рынка ценных бумаг, на основании мотивированного суждения Управляющей компании (в том числе о способности реализовать актив таким лицам), в </w:t>
      </w:r>
      <w:r w:rsidRPr="00800856">
        <w:rPr>
          <w:szCs w:val="24"/>
        </w:rPr>
        <w:lastRenderedPageBreak/>
        <w:t>течение срока, установленного проф</w:t>
      </w:r>
      <w:r w:rsidR="00AA40C4">
        <w:rPr>
          <w:szCs w:val="24"/>
        </w:rPr>
        <w:t>ессиональным</w:t>
      </w:r>
      <w:r w:rsidRPr="00800856">
        <w:rPr>
          <w:szCs w:val="24"/>
        </w:rPr>
        <w:t xml:space="preserve">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w:t>
      </w:r>
      <w:r w:rsidR="00AA40C4">
        <w:rPr>
          <w:szCs w:val="24"/>
        </w:rPr>
        <w:t>ессиональный</w:t>
      </w:r>
      <w:r w:rsidRPr="00800856">
        <w:rPr>
          <w:szCs w:val="24"/>
        </w:rPr>
        <w:t xml:space="preserve">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0A2FC5C7" w14:textId="264C498F" w:rsidR="00913107" w:rsidRPr="00207827" w:rsidRDefault="00913107" w:rsidP="0072342E">
      <w:pPr>
        <w:pStyle w:val="2"/>
        <w:rPr>
          <w:rFonts w:eastAsia="Calibri"/>
          <w:lang w:eastAsia="en-US"/>
        </w:rPr>
      </w:pPr>
      <w:bookmarkStart w:id="21"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1"/>
    </w:p>
    <w:p w14:paraId="65C319B0" w14:textId="219EC651" w:rsidR="00A051B7" w:rsidRPr="00B602F2" w:rsidRDefault="00913107"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14:paraId="08BD7033" w14:textId="77777777"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14:paraId="66860049" w14:textId="77777777"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14:paraId="3DC5CD5B" w14:textId="77777777" w:rsidR="00913107" w:rsidRPr="007F610B" w:rsidRDefault="00913107" w:rsidP="0072342E">
      <w:pPr>
        <w:pStyle w:val="2"/>
        <w:rPr>
          <w:rFonts w:eastAsia="Calibri"/>
          <w:lang w:eastAsia="en-US"/>
        </w:rPr>
      </w:pPr>
      <w:bookmarkStart w:id="22" w:name="_Toc74043302"/>
      <w:r w:rsidRPr="007F610B">
        <w:rPr>
          <w:rFonts w:eastAsia="Calibri"/>
          <w:lang w:eastAsia="en-US"/>
        </w:rPr>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2"/>
    </w:p>
    <w:p w14:paraId="6863F7EB" w14:textId="77777777" w:rsidR="00B70449" w:rsidRPr="00B602F2" w:rsidRDefault="0068662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14:paraId="5E2AE6BC" w14:textId="77777777" w:rsidR="00A365EE" w:rsidRPr="007F610B" w:rsidRDefault="00A365EE" w:rsidP="0072342E">
      <w:pPr>
        <w:pStyle w:val="2"/>
        <w:rPr>
          <w:lang w:eastAsia="en-US"/>
        </w:rPr>
      </w:pPr>
      <w:bookmarkStart w:id="23"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3"/>
    </w:p>
    <w:p w14:paraId="2EE29782"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14:paraId="45DB2E91" w14:textId="77777777" w:rsidR="00287852" w:rsidRPr="00B602F2" w:rsidRDefault="00287852" w:rsidP="0072342E">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14:paraId="04965070"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14:paraId="15989169"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14:paraId="190F2FE1"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lastRenderedPageBreak/>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76AC9032" w14:textId="77777777" w:rsidR="00580DCE" w:rsidRPr="00B602F2" w:rsidRDefault="00580DCE" w:rsidP="0072342E">
      <w:pPr>
        <w:tabs>
          <w:tab w:val="num" w:pos="360"/>
        </w:tabs>
        <w:spacing w:before="120"/>
        <w:contextualSpacing/>
        <w:jc w:val="both"/>
        <w:rPr>
          <w:rFonts w:eastAsia="Calibri"/>
          <w:szCs w:val="24"/>
          <w:lang w:eastAsia="en-US"/>
        </w:rPr>
      </w:pPr>
    </w:p>
    <w:p w14:paraId="5524B69D"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14:paraId="7C7E86F7"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14:paraId="1D0C9B15" w14:textId="77777777"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14:paraId="07A63718" w14:textId="77777777"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0E9C4B9E"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14:paraId="1D0DB335"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14:paraId="31A0C4AF" w14:textId="77777777"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14:paraId="7FA62B89"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14:paraId="24E12F4A" w14:textId="632ACC51"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14:paraId="6DE001EC" w14:textId="77777777"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14:paraId="45B6A4FC" w14:textId="77777777" w:rsidR="00D929E1" w:rsidRPr="007F610B" w:rsidRDefault="00B70449" w:rsidP="0072342E">
      <w:pPr>
        <w:pStyle w:val="2"/>
      </w:pPr>
      <w:r w:rsidRPr="00B602F2">
        <w:lastRenderedPageBreak/>
        <w:t xml:space="preserve"> </w:t>
      </w:r>
      <w:bookmarkStart w:id="24"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4"/>
    </w:p>
    <w:p w14:paraId="0AE420E8" w14:textId="77777777"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14:paraId="6CCF1116" w14:textId="77777777"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14:paraId="5ECF6AA8" w14:textId="77777777"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14:paraId="563B9E00" w14:textId="7BED36C9"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w:t>
      </w:r>
      <w:r w:rsidR="00190171">
        <w:rPr>
          <w:rFonts w:ascii="Times New Roman" w:eastAsia="Batang" w:hAnsi="Times New Roman"/>
          <w:color w:val="000000"/>
          <w:sz w:val="24"/>
          <w:szCs w:val="24"/>
          <w:lang w:eastAsia="ru-RU"/>
        </w:rPr>
        <w:t>8</w:t>
      </w:r>
      <w:r w:rsidR="00467207">
        <w:rPr>
          <w:rFonts w:ascii="Times New Roman" w:eastAsia="Batang" w:hAnsi="Times New Roman"/>
          <w:color w:val="000000"/>
          <w:sz w:val="24"/>
          <w:szCs w:val="24"/>
          <w:lang w:eastAsia="ru-RU"/>
        </w:rPr>
        <w:t>)</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14:paraId="48294037" w14:textId="565BA46B" w:rsidR="00467207" w:rsidRPr="00467207" w:rsidRDefault="00467207" w:rsidP="001C2B7D">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71914C21" w14:textId="77777777" w:rsidR="00467207" w:rsidRPr="00A71E53" w:rsidRDefault="00467207" w:rsidP="0072342E">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14:paraId="6E227922" w14:textId="77777777"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14:paraId="3B8E03F7" w14:textId="77777777" w:rsidR="00F82CCE" w:rsidRPr="00A71E53" w:rsidRDefault="00F82CCE" w:rsidP="0072342E">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14:paraId="523AE2E3" w14:textId="77777777" w:rsidR="00E271F4" w:rsidRPr="001C2B7D" w:rsidRDefault="00D61A01" w:rsidP="00950497">
      <w:pPr>
        <w:pStyle w:val="2"/>
        <w:rPr>
          <w:rFonts w:eastAsia="Batang"/>
        </w:rPr>
      </w:pPr>
      <w:bookmarkStart w:id="25" w:name="_Toc74043307"/>
      <w:r w:rsidRPr="001C2B7D">
        <w:rPr>
          <w:rFonts w:eastAsia="Batang"/>
        </w:rPr>
        <w:t>Драгоценные металлы</w:t>
      </w:r>
      <w:r w:rsidR="00E37F4F" w:rsidRPr="001C2B7D">
        <w:rPr>
          <w:rFonts w:eastAsia="Batang"/>
        </w:rPr>
        <w:t>.</w:t>
      </w:r>
      <w:bookmarkEnd w:id="25"/>
    </w:p>
    <w:p w14:paraId="381EF53C" w14:textId="14BF9030" w:rsidR="00E201F4" w:rsidRDefault="00E201F4"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14:paraId="16B2BF50" w14:textId="77777777" w:rsidR="000C32A0" w:rsidRPr="000C32A0" w:rsidRDefault="000C32A0" w:rsidP="0072342E">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14:paraId="62622299" w14:textId="77777777" w:rsidR="003A73A0" w:rsidRPr="007F610B" w:rsidRDefault="003A73A0" w:rsidP="0072342E">
      <w:pPr>
        <w:pStyle w:val="2"/>
        <w:rPr>
          <w:rFonts w:eastAsia="Batang"/>
        </w:rPr>
      </w:pPr>
      <w:bookmarkStart w:id="26" w:name="_Toc74043308"/>
      <w:r w:rsidRPr="007F610B">
        <w:rPr>
          <w:rFonts w:eastAsia="Batang"/>
        </w:rPr>
        <w:lastRenderedPageBreak/>
        <w:t>Оценка справедливой стоимости денежных средств на расчетных счетах (включая соглашения о минимальном неснижаемом остатке)</w:t>
      </w:r>
      <w:bookmarkEnd w:id="26"/>
    </w:p>
    <w:p w14:paraId="69D62CCF" w14:textId="77777777"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14:paraId="5881EA3F" w14:textId="140B49D2"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14:paraId="0B04660E" w14:textId="77777777" w:rsidR="003A73A0" w:rsidRDefault="003A73A0" w:rsidP="0072342E">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14:paraId="42CBE188" w14:textId="77777777" w:rsidR="000C32A0" w:rsidRPr="000C32A0" w:rsidRDefault="000C32A0" w:rsidP="0072342E">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14:paraId="2297EBF6" w14:textId="77777777" w:rsidR="00B123AB" w:rsidRPr="001C2B7D" w:rsidRDefault="00B123AB" w:rsidP="001C2B7D">
      <w:pPr>
        <w:pStyle w:val="2"/>
        <w:rPr>
          <w:rFonts w:eastAsia="Batang"/>
          <w:b w:val="0"/>
        </w:rPr>
      </w:pPr>
      <w:bookmarkStart w:id="27" w:name="_Toc74043309"/>
      <w:r w:rsidRPr="001C2B7D">
        <w:rPr>
          <w:rFonts w:eastAsia="Batang"/>
        </w:rPr>
        <w:t>Сделки с ценными бумагами, полученными на возвратной основе (РЕПО)</w:t>
      </w:r>
      <w:bookmarkEnd w:id="27"/>
    </w:p>
    <w:p w14:paraId="3943EFC5" w14:textId="77777777" w:rsidR="00E221CF" w:rsidRPr="006749DA" w:rsidRDefault="00E221CF" w:rsidP="0072342E">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14:paraId="7E522344" w14:textId="77777777" w:rsidR="00E221CF" w:rsidRPr="00271C76" w:rsidRDefault="00E221CF" w:rsidP="0072342E">
      <w:pPr>
        <w:pStyle w:val="a5"/>
        <w:spacing w:before="120" w:after="120" w:line="240" w:lineRule="auto"/>
        <w:contextualSpacing w:val="0"/>
        <w:jc w:val="both"/>
        <w:rPr>
          <w:rFonts w:ascii="Times New Roman" w:hAnsi="Times New Roman"/>
          <w:szCs w:val="20"/>
        </w:rPr>
      </w:pPr>
    </w:p>
    <w:p w14:paraId="301FEB94" w14:textId="77777777" w:rsidR="00E221CF" w:rsidRPr="00271C76" w:rsidRDefault="00E221CF" w:rsidP="0072342E">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14:paraId="539D5A9E" w14:textId="77777777"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14:paraId="56AA2EAC" w14:textId="77777777"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14:paraId="59CD5D11" w14:textId="77777777" w:rsidR="00E221CF" w:rsidRPr="006749DA" w:rsidRDefault="00D42A22"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14:paraId="36783430" w14:textId="77777777" w:rsidR="00E221CF" w:rsidRPr="006749DA" w:rsidRDefault="00D42A22"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14:paraId="3C76D534" w14:textId="77777777" w:rsidR="00E221CF" w:rsidRPr="006749DA" w:rsidRDefault="00D42A22"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14:paraId="35DDF579" w14:textId="77777777" w:rsidR="00E221CF" w:rsidRPr="006749DA" w:rsidRDefault="00D42A22"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14:paraId="1F1EE4AC" w14:textId="77777777" w:rsidR="00E221CF" w:rsidRPr="00E221CF" w:rsidRDefault="00E221CF" w:rsidP="0072342E">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14:paraId="7F37596C" w14:textId="77777777" w:rsidR="00BA6065" w:rsidRPr="001C2B7D" w:rsidRDefault="00BA6065" w:rsidP="001C2B7D">
      <w:pPr>
        <w:pStyle w:val="2"/>
        <w:rPr>
          <w:rFonts w:eastAsia="Batang"/>
          <w:b w:val="0"/>
        </w:rPr>
      </w:pPr>
      <w:r w:rsidRPr="001C2B7D">
        <w:rPr>
          <w:rFonts w:eastAsia="Batang"/>
        </w:rPr>
        <w:t>Обратное РЕПО</w:t>
      </w:r>
    </w:p>
    <w:p w14:paraId="096E7441" w14:textId="77777777" w:rsidR="001C5011" w:rsidRPr="006749DA" w:rsidRDefault="00B123AB" w:rsidP="0072342E">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14:paraId="6D6EAA5E" w14:textId="101BC29A" w:rsidR="001C5011"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14:paraId="498AC04C" w14:textId="77777777"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14:paraId="6B001007" w14:textId="77777777"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14:paraId="7C73D65F" w14:textId="77777777"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14:paraId="02F40835" w14:textId="77777777" w:rsidR="00073567"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lastRenderedPageBreak/>
        <w:t xml:space="preserve">               </w:t>
      </w:r>
    </w:p>
    <w:p w14:paraId="66EB78F2" w14:textId="77777777" w:rsidR="001436AE"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14:paraId="728BD5BF" w14:textId="77777777" w:rsidR="001C5011"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14:paraId="7993FE90" w14:textId="77777777"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14:paraId="3D99D605" w14:textId="77777777" w:rsidR="001C5011" w:rsidRPr="006749DA" w:rsidRDefault="001C5011" w:rsidP="00E96A1C">
      <w:pPr>
        <w:pStyle w:val="11"/>
        <w:numPr>
          <w:ilvl w:val="0"/>
          <w:numId w:val="22"/>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14:paraId="51B45375" w14:textId="77777777" w:rsidR="001C5011" w:rsidRPr="006749DA" w:rsidRDefault="001C5011" w:rsidP="00E96A1C">
      <w:pPr>
        <w:pStyle w:val="11"/>
        <w:numPr>
          <w:ilvl w:val="0"/>
          <w:numId w:val="22"/>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14:paraId="0DF2A0F3" w14:textId="77777777"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14:paraId="30153DE7" w14:textId="14054219" w:rsidR="001512CD" w:rsidRPr="006749DA" w:rsidRDefault="001C5011" w:rsidP="00E96A1C">
      <w:pPr>
        <w:pStyle w:val="11"/>
        <w:numPr>
          <w:ilvl w:val="0"/>
          <w:numId w:val="22"/>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14:paraId="39F4A687" w14:textId="77777777" w:rsidR="0008284A" w:rsidRDefault="0008284A" w:rsidP="0072342E">
      <w:pPr>
        <w:pStyle w:val="11"/>
        <w:tabs>
          <w:tab w:val="left" w:pos="993"/>
        </w:tabs>
        <w:jc w:val="both"/>
        <w:rPr>
          <w:rFonts w:eastAsia="Batang"/>
          <w:color w:val="000000"/>
          <w:szCs w:val="24"/>
        </w:rPr>
      </w:pPr>
    </w:p>
    <w:p w14:paraId="79A55A30" w14:textId="77777777" w:rsidR="001C5011" w:rsidRPr="006749DA" w:rsidRDefault="001C5011" w:rsidP="0072342E">
      <w:pPr>
        <w:pStyle w:val="11"/>
        <w:tabs>
          <w:tab w:val="left" w:pos="993"/>
        </w:tabs>
        <w:jc w:val="both"/>
        <w:rPr>
          <w:rFonts w:eastAsia="Batang"/>
          <w:color w:val="000000"/>
          <w:szCs w:val="24"/>
        </w:rPr>
      </w:pPr>
    </w:p>
    <w:p w14:paraId="5781D8C6" w14:textId="77777777" w:rsidR="00407751" w:rsidRPr="001512CD" w:rsidRDefault="00407751" w:rsidP="0072342E">
      <w:pPr>
        <w:pStyle w:val="11"/>
        <w:tabs>
          <w:tab w:val="left" w:pos="993"/>
        </w:tabs>
        <w:ind w:left="0"/>
        <w:jc w:val="both"/>
        <w:rPr>
          <w:rFonts w:eastAsia="Batang"/>
          <w:color w:val="000000"/>
          <w:szCs w:val="24"/>
        </w:rPr>
      </w:pPr>
      <w:r>
        <w:rPr>
          <w:rFonts w:eastAsia="Batang"/>
          <w:color w:val="000000"/>
          <w:szCs w:val="24"/>
        </w:rPr>
        <w:t xml:space="preserve">В случае,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xml:space="preserve">, с использованием ставки ЭСП, которая так же проверяется на рыночность </w:t>
      </w:r>
    </w:p>
    <w:p w14:paraId="2B660F27" w14:textId="77777777" w:rsidR="00EC149B" w:rsidRDefault="00EC149B" w:rsidP="001C2B7D">
      <w:pPr>
        <w:pStyle w:val="11"/>
        <w:tabs>
          <w:tab w:val="left" w:pos="993"/>
        </w:tabs>
        <w:ind w:left="0"/>
        <w:jc w:val="both"/>
        <w:rPr>
          <w:szCs w:val="24"/>
        </w:rPr>
      </w:pPr>
    </w:p>
    <w:p w14:paraId="0560223D" w14:textId="77777777" w:rsidR="00EC149B" w:rsidRPr="00971600" w:rsidRDefault="00EC149B" w:rsidP="001C2B7D">
      <w:pPr>
        <w:pStyle w:val="11"/>
        <w:tabs>
          <w:tab w:val="left" w:pos="993"/>
        </w:tabs>
        <w:ind w:left="0"/>
        <w:jc w:val="both"/>
        <w:rPr>
          <w:szCs w:val="24"/>
        </w:rPr>
      </w:pPr>
      <w:r>
        <w:rPr>
          <w:szCs w:val="24"/>
        </w:rPr>
        <w:t>Ставка ЭСП о</w:t>
      </w:r>
      <w:r w:rsidR="00CA743E">
        <w:rPr>
          <w:szCs w:val="24"/>
        </w:rPr>
        <w:t>п</w:t>
      </w:r>
      <w:r>
        <w:rPr>
          <w:szCs w:val="24"/>
        </w:rPr>
        <w:t>ределяется:</w:t>
      </w:r>
    </w:p>
    <w:p w14:paraId="540E342F" w14:textId="77777777" w:rsidR="00EC149B" w:rsidRDefault="00D42A22"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14:paraId="3FF4C77D" w14:textId="77777777" w:rsidR="00EC149B" w:rsidRDefault="00EC149B" w:rsidP="0072342E">
      <w:pPr>
        <w:ind w:left="-5"/>
        <w:rPr>
          <w:szCs w:val="24"/>
        </w:rPr>
      </w:pPr>
      <w:r>
        <w:rPr>
          <w:szCs w:val="24"/>
        </w:rPr>
        <w:t xml:space="preserve">где: </w:t>
      </w:r>
    </w:p>
    <w:p w14:paraId="2C95ED23" w14:textId="77777777"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14:paraId="0EB732AE" w14:textId="77777777"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14:paraId="25200452" w14:textId="77777777" w:rsidR="00EC149B" w:rsidRPr="006749DA" w:rsidRDefault="00D42A22"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14:paraId="58527FBA" w14:textId="77777777" w:rsidR="00EC149B" w:rsidRPr="006749DA" w:rsidRDefault="00D42A22"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14:paraId="6FFAD66A" w14:textId="77777777" w:rsidR="00EC149B" w:rsidRPr="006749DA" w:rsidRDefault="00D42A22"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14:paraId="0500842B" w14:textId="77777777" w:rsidR="002B1203" w:rsidRDefault="002B1203" w:rsidP="0072342E">
      <w:pPr>
        <w:contextualSpacing/>
        <w:jc w:val="both"/>
        <w:rPr>
          <w:rFonts w:eastAsia="Calibri"/>
          <w:szCs w:val="24"/>
          <w:lang w:eastAsia="en-US"/>
        </w:rPr>
      </w:pPr>
    </w:p>
    <w:p w14:paraId="7FDB0935" w14:textId="77777777" w:rsidR="00D455FD" w:rsidRPr="004C6C12" w:rsidRDefault="00D455FD" w:rsidP="0072342E">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14:paraId="10FD412D" w14:textId="77777777" w:rsidR="00D455FD" w:rsidRDefault="00D455FD" w:rsidP="0072342E">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14:paraId="5EBA05D5" w14:textId="77777777" w:rsidR="00BA6065" w:rsidRPr="00950497" w:rsidRDefault="00BA6065" w:rsidP="001C2B7D">
      <w:pPr>
        <w:pStyle w:val="3"/>
        <w:rPr>
          <w:rFonts w:eastAsia="Calibri"/>
          <w:lang w:eastAsia="en-US"/>
        </w:rPr>
      </w:pPr>
      <w:r w:rsidRPr="00950497">
        <w:rPr>
          <w:rFonts w:eastAsia="Calibri"/>
          <w:lang w:eastAsia="en-US"/>
        </w:rPr>
        <w:t>Прямое РЕПО</w:t>
      </w:r>
    </w:p>
    <w:p w14:paraId="217E95D8" w14:textId="77777777" w:rsidR="00BA6065" w:rsidRPr="001E2425" w:rsidRDefault="00BA6065" w:rsidP="0072342E">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14:paraId="104754AA" w14:textId="77777777" w:rsidR="00BA6065" w:rsidRPr="001E2425" w:rsidRDefault="00BA6065" w:rsidP="0072342E">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14:paraId="1B87C564" w14:textId="77777777" w:rsidR="00BA6065" w:rsidRPr="001E2425" w:rsidRDefault="00BA6065" w:rsidP="0072342E">
      <w:pPr>
        <w:pStyle w:val="11"/>
        <w:tabs>
          <w:tab w:val="left" w:pos="993"/>
        </w:tabs>
        <w:ind w:left="0"/>
        <w:jc w:val="both"/>
        <w:rPr>
          <w:color w:val="000000"/>
          <w:szCs w:val="24"/>
        </w:rPr>
      </w:pPr>
      <w:r w:rsidRPr="001E2425">
        <w:rPr>
          <w:color w:val="000000"/>
          <w:szCs w:val="24"/>
        </w:rPr>
        <w:lastRenderedPageBreak/>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14:paraId="42AC59AE" w14:textId="77777777" w:rsidR="00BA6065" w:rsidRPr="001E2425" w:rsidRDefault="00BA6065" w:rsidP="0072342E">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14:paraId="68F94592" w14:textId="77777777" w:rsidR="00BA6065" w:rsidRPr="001E2425" w:rsidRDefault="00BA6065" w:rsidP="0072342E">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14:paraId="3DEED851" w14:textId="77777777" w:rsidR="00BA6065" w:rsidRPr="001E2425" w:rsidRDefault="00BA6065" w:rsidP="0072342E">
      <w:pPr>
        <w:pStyle w:val="11"/>
        <w:tabs>
          <w:tab w:val="left" w:pos="993"/>
        </w:tabs>
        <w:ind w:left="0"/>
        <w:jc w:val="both"/>
        <w:rPr>
          <w:color w:val="000000"/>
          <w:szCs w:val="24"/>
        </w:rPr>
      </w:pPr>
      <w:r w:rsidRPr="001E2425">
        <w:rPr>
          <w:color w:val="000000"/>
          <w:szCs w:val="24"/>
        </w:rPr>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14:paraId="0EED72F2" w14:textId="77777777" w:rsidR="00BA6065" w:rsidRPr="001E2425" w:rsidRDefault="00BA6065" w:rsidP="0072342E">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14:paraId="465F6762" w14:textId="77777777" w:rsidR="003A60BF" w:rsidRPr="001E2425" w:rsidRDefault="00BA6065" w:rsidP="00E96A1C">
      <w:pPr>
        <w:pStyle w:val="11"/>
        <w:numPr>
          <w:ilvl w:val="0"/>
          <w:numId w:val="22"/>
        </w:numPr>
        <w:tabs>
          <w:tab w:val="left" w:pos="993"/>
        </w:tabs>
        <w:jc w:val="both"/>
        <w:rPr>
          <w:color w:val="000000"/>
          <w:szCs w:val="24"/>
        </w:rPr>
      </w:pPr>
      <w:r w:rsidRPr="001E2425">
        <w:rPr>
          <w:color w:val="000000"/>
          <w:szCs w:val="24"/>
        </w:rPr>
        <w:t xml:space="preserve">срок между исполнением 1 и 2 частей сделки РЕПО составляет менее одного года и </w:t>
      </w:r>
    </w:p>
    <w:p w14:paraId="550E00A7" w14:textId="77777777" w:rsidR="00BA6065" w:rsidRPr="001E2425" w:rsidRDefault="00BA6065" w:rsidP="00E96A1C">
      <w:pPr>
        <w:pStyle w:val="11"/>
        <w:numPr>
          <w:ilvl w:val="0"/>
          <w:numId w:val="22"/>
        </w:numPr>
        <w:tabs>
          <w:tab w:val="left" w:pos="993"/>
        </w:tabs>
        <w:jc w:val="both"/>
        <w:rPr>
          <w:color w:val="000000"/>
          <w:szCs w:val="24"/>
        </w:rPr>
      </w:pPr>
      <w:r w:rsidRPr="001E2425">
        <w:rPr>
          <w:color w:val="000000"/>
          <w:szCs w:val="24"/>
        </w:rPr>
        <w:t>ставка по сделке РЕПО соответствует рыночным условиям.</w:t>
      </w:r>
    </w:p>
    <w:p w14:paraId="153BEFA5" w14:textId="77777777" w:rsidR="00BA6065" w:rsidRPr="001E2425" w:rsidRDefault="00BA6065" w:rsidP="0072342E">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14:paraId="376552C7" w14:textId="77777777" w:rsidR="003A60BF" w:rsidRPr="001E2425" w:rsidRDefault="00BA6065" w:rsidP="00E96A1C">
      <w:pPr>
        <w:pStyle w:val="11"/>
        <w:numPr>
          <w:ilvl w:val="0"/>
          <w:numId w:val="41"/>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14:paraId="45255ADC" w14:textId="77777777" w:rsidR="003A60BF" w:rsidRPr="001E2425" w:rsidRDefault="00920FEC" w:rsidP="0072342E">
      <w:pPr>
        <w:pStyle w:val="11"/>
        <w:tabs>
          <w:tab w:val="left" w:pos="993"/>
        </w:tabs>
        <w:ind w:left="0"/>
        <w:jc w:val="both"/>
        <w:rPr>
          <w:color w:val="000000"/>
          <w:szCs w:val="24"/>
        </w:rPr>
      </w:pPr>
      <w:r w:rsidRPr="001E2425">
        <w:rPr>
          <w:color w:val="000000"/>
          <w:szCs w:val="24"/>
        </w:rPr>
        <w:t xml:space="preserve">          </w:t>
      </w:r>
    </w:p>
    <w:p w14:paraId="451B7719" w14:textId="28C57CBE" w:rsidR="00407751" w:rsidRPr="001E2425" w:rsidRDefault="00407751" w:rsidP="0072342E">
      <w:pPr>
        <w:pStyle w:val="11"/>
        <w:tabs>
          <w:tab w:val="left" w:pos="993"/>
        </w:tabs>
        <w:ind w:left="0"/>
        <w:jc w:val="both"/>
        <w:rPr>
          <w:color w:val="000000"/>
          <w:szCs w:val="24"/>
        </w:rPr>
      </w:pPr>
      <w:r w:rsidRPr="001E2425">
        <w:rPr>
          <w:color w:val="000000"/>
          <w:szCs w:val="24"/>
        </w:rPr>
        <w:t>В случае если ставка по договору РЕПО признана не рыночной, расчет амортизированной стоимости производится с использованием метода ЭСП.</w:t>
      </w:r>
    </w:p>
    <w:p w14:paraId="49B4D75E" w14:textId="77777777" w:rsidR="00BA6065" w:rsidRPr="001E2425" w:rsidRDefault="00BA6065" w:rsidP="0072342E">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14:paraId="39B71075" w14:textId="77777777" w:rsidR="00BA6065" w:rsidRPr="001E2425" w:rsidRDefault="00BA6065" w:rsidP="0072342E">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14:paraId="3EFF3424" w14:textId="77777777" w:rsidR="00524AFE" w:rsidRDefault="00524AFE" w:rsidP="0072342E">
      <w:pPr>
        <w:pStyle w:val="2"/>
        <w:rPr>
          <w:rFonts w:eastAsia="Calibri"/>
          <w:lang w:eastAsia="en-US"/>
        </w:rPr>
      </w:pPr>
      <w:bookmarkStart w:id="28" w:name="_Toc74043310"/>
      <w:r w:rsidRPr="00AD1AF7">
        <w:rPr>
          <w:rFonts w:eastAsia="Calibri"/>
          <w:lang w:eastAsia="en-US"/>
        </w:rPr>
        <w:t>Дебиторская и кредиторская задолженность.</w:t>
      </w:r>
      <w:bookmarkEnd w:id="28"/>
    </w:p>
    <w:p w14:paraId="5F802889" w14:textId="3B4F5FB0" w:rsidR="008E7941" w:rsidRPr="001E2425" w:rsidRDefault="00A3432D" w:rsidP="0072342E">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14:paraId="529FF958" w14:textId="77777777" w:rsidR="008E7941" w:rsidRPr="001E2425" w:rsidRDefault="00A3432D" w:rsidP="0072342E">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14:paraId="5E2D7C2F" w14:textId="77777777" w:rsidR="00524AFE" w:rsidRPr="00B602F2" w:rsidRDefault="00524AFE" w:rsidP="0072342E">
      <w:pPr>
        <w:pStyle w:val="3"/>
        <w:rPr>
          <w:rFonts w:eastAsia="Calibri"/>
          <w:lang w:eastAsia="en-US"/>
        </w:rPr>
      </w:pPr>
      <w:bookmarkStart w:id="29" w:name="_Toc74043311"/>
      <w:r w:rsidRPr="00B602F2">
        <w:rPr>
          <w:rFonts w:eastAsia="Calibri"/>
          <w:lang w:eastAsia="en-US"/>
        </w:rPr>
        <w:t>Сделки со сроком расчетов более Т0 (до даты расчетов)</w:t>
      </w:r>
      <w:bookmarkEnd w:id="29"/>
    </w:p>
    <w:p w14:paraId="12020167" w14:textId="77777777" w:rsidR="0028663A" w:rsidRPr="001E2425" w:rsidRDefault="00A675EE" w:rsidP="0072342E">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14:paraId="71FC763A" w14:textId="77777777"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D50768B" w14:textId="77777777" w:rsidR="00CF1026" w:rsidRPr="001E2425" w:rsidRDefault="00A675EE" w:rsidP="0072342E">
      <w:pPr>
        <w:pStyle w:val="11"/>
        <w:tabs>
          <w:tab w:val="left" w:pos="993"/>
        </w:tabs>
        <w:ind w:left="0"/>
        <w:jc w:val="both"/>
        <w:rPr>
          <w:color w:val="000000"/>
          <w:szCs w:val="24"/>
        </w:rPr>
      </w:pPr>
      <w:r w:rsidRPr="001E2425">
        <w:rPr>
          <w:color w:val="000000"/>
          <w:szCs w:val="24"/>
        </w:rPr>
        <w:lastRenderedPageBreak/>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14:paraId="12E0ACDB" w14:textId="77777777" w:rsidR="0028663A" w:rsidRPr="001E2425" w:rsidRDefault="00CF1026"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14:paraId="505418DC" w14:textId="77777777"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14:paraId="454A9ED1" w14:textId="77777777"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14:paraId="5ABB8B2B" w14:textId="77777777" w:rsidR="000B7AE6" w:rsidRPr="001E2425" w:rsidRDefault="000B7AE6" w:rsidP="0072342E">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14:paraId="67D6E941" w14:textId="77777777" w:rsidR="00D929E1" w:rsidRPr="001E2425" w:rsidRDefault="00D929E1" w:rsidP="0072342E">
      <w:pPr>
        <w:pStyle w:val="11"/>
        <w:tabs>
          <w:tab w:val="left" w:pos="993"/>
        </w:tabs>
        <w:ind w:left="0"/>
        <w:jc w:val="both"/>
        <w:rPr>
          <w:color w:val="000000"/>
          <w:szCs w:val="24"/>
        </w:rPr>
      </w:pPr>
      <w:r w:rsidRPr="001E2425">
        <w:rPr>
          <w:color w:val="000000"/>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14:paraId="3ABF4D63" w14:textId="77777777" w:rsidR="00D929E1" w:rsidRPr="001E2425" w:rsidRDefault="00D929E1" w:rsidP="0072342E">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14:paraId="5808A295" w14:textId="77777777" w:rsidR="00524AFE" w:rsidRDefault="00524AFE" w:rsidP="0072342E">
      <w:pPr>
        <w:pStyle w:val="3"/>
        <w:rPr>
          <w:rFonts w:eastAsia="Calibri"/>
          <w:lang w:eastAsia="en-US"/>
        </w:rPr>
      </w:pPr>
      <w:bookmarkStart w:id="30" w:name="_Toc74043312"/>
      <w:r w:rsidRPr="00B602F2">
        <w:rPr>
          <w:rFonts w:eastAsia="Calibri"/>
          <w:lang w:eastAsia="en-US"/>
        </w:rPr>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0"/>
    </w:p>
    <w:p w14:paraId="5E52233E" w14:textId="77777777" w:rsidR="00524AFE" w:rsidRPr="00B602F2" w:rsidRDefault="002A3AC1" w:rsidP="0072342E">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14:paraId="101ED7B2" w14:textId="77777777" w:rsidR="00524AFE" w:rsidRDefault="00524AFE" w:rsidP="0072342E">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0A4576CC" w14:textId="77777777" w:rsidR="005C554F" w:rsidRPr="005C554F" w:rsidRDefault="005C554F" w:rsidP="00E96A1C">
      <w:pPr>
        <w:pStyle w:val="a5"/>
        <w:numPr>
          <w:ilvl w:val="0"/>
          <w:numId w:val="19"/>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14:paraId="25EB2D41" w14:textId="77777777" w:rsidR="005C554F" w:rsidRPr="00B602F2" w:rsidRDefault="005C554F" w:rsidP="0072342E">
      <w:pPr>
        <w:ind w:left="709" w:firstLine="709"/>
        <w:contextualSpacing/>
        <w:jc w:val="both"/>
        <w:rPr>
          <w:rFonts w:eastAsia="Calibri"/>
          <w:szCs w:val="24"/>
          <w:lang w:eastAsia="en-US"/>
        </w:rPr>
      </w:pPr>
    </w:p>
    <w:p w14:paraId="4A33D27B" w14:textId="77777777" w:rsidR="00524AFE" w:rsidRPr="00B602F2" w:rsidRDefault="005C554F" w:rsidP="0072342E">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14:paraId="411E978B" w14:textId="77777777" w:rsidR="00524AFE" w:rsidRPr="00B602F2" w:rsidRDefault="00524AFE" w:rsidP="00E96A1C">
      <w:pPr>
        <w:numPr>
          <w:ilvl w:val="0"/>
          <w:numId w:val="5"/>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14:paraId="4DA887B0" w14:textId="6F16B488" w:rsidR="00524AFE" w:rsidRPr="00B602F2" w:rsidRDefault="00524AFE" w:rsidP="00E96A1C">
      <w:pPr>
        <w:numPr>
          <w:ilvl w:val="0"/>
          <w:numId w:val="5"/>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14:paraId="556A3CC2" w14:textId="77777777" w:rsidR="00524AFE" w:rsidRPr="00B602F2" w:rsidRDefault="00524AFE" w:rsidP="00E96A1C">
      <w:pPr>
        <w:numPr>
          <w:ilvl w:val="0"/>
          <w:numId w:val="5"/>
        </w:numPr>
        <w:ind w:left="709" w:firstLine="709"/>
        <w:contextualSpacing/>
        <w:jc w:val="both"/>
        <w:rPr>
          <w:rFonts w:eastAsia="Calibri"/>
          <w:szCs w:val="24"/>
          <w:lang w:eastAsia="en-US"/>
        </w:rPr>
      </w:pPr>
      <w:r w:rsidRPr="00B602F2">
        <w:rPr>
          <w:rFonts w:eastAsia="Calibri"/>
          <w:szCs w:val="24"/>
          <w:lang w:eastAsia="en-US"/>
        </w:rPr>
        <w:lastRenderedPageBreak/>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14:paraId="67A9C5CD" w14:textId="77777777" w:rsidR="00524AFE" w:rsidRPr="00B602F2" w:rsidRDefault="005C554F" w:rsidP="0072342E">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14:paraId="771635D1" w14:textId="77777777" w:rsidR="00524AFE" w:rsidRPr="00B602F2" w:rsidRDefault="005C554F" w:rsidP="0072342E">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14:paraId="2A1B85CB" w14:textId="77777777" w:rsidR="00524AFE" w:rsidRPr="00B602F2" w:rsidRDefault="00524AFE" w:rsidP="00E96A1C">
      <w:pPr>
        <w:numPr>
          <w:ilvl w:val="0"/>
          <w:numId w:val="6"/>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14:paraId="7CE881C0" w14:textId="77777777" w:rsidR="00524AFE" w:rsidRPr="00B602F2" w:rsidRDefault="00524AFE" w:rsidP="00E96A1C">
      <w:pPr>
        <w:numPr>
          <w:ilvl w:val="0"/>
          <w:numId w:val="5"/>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14:paraId="7EC6AE1D" w14:textId="77777777" w:rsidR="00524AFE" w:rsidRPr="00B602F2" w:rsidRDefault="00524AFE" w:rsidP="00E96A1C">
      <w:pPr>
        <w:numPr>
          <w:ilvl w:val="0"/>
          <w:numId w:val="5"/>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14:paraId="2712890B" w14:textId="77777777" w:rsidR="00524AFE" w:rsidRPr="00B602F2" w:rsidRDefault="00524AFE" w:rsidP="00E96A1C">
      <w:pPr>
        <w:numPr>
          <w:ilvl w:val="0"/>
          <w:numId w:val="5"/>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14:paraId="0D20443D" w14:textId="77777777" w:rsidR="00524AFE" w:rsidRPr="00772C5C" w:rsidRDefault="00524AFE" w:rsidP="00E96A1C">
      <w:pPr>
        <w:numPr>
          <w:ilvl w:val="0"/>
          <w:numId w:val="6"/>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14:paraId="29E69873" w14:textId="77777777" w:rsidR="00524AFE" w:rsidRPr="00E37F4F" w:rsidRDefault="00524AFE" w:rsidP="00E96A1C">
      <w:pPr>
        <w:pStyle w:val="a5"/>
        <w:numPr>
          <w:ilvl w:val="1"/>
          <w:numId w:val="3"/>
        </w:numPr>
        <w:spacing w:after="0" w:line="240" w:lineRule="auto"/>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14:paraId="0E7347C6" w14:textId="77777777" w:rsidR="00524AFE" w:rsidRPr="00B602F2" w:rsidRDefault="00524AFE" w:rsidP="0072342E">
      <w:pPr>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дивидендов по акциям определяется путем умножения:</w:t>
      </w:r>
    </w:p>
    <w:p w14:paraId="77954228" w14:textId="77777777" w:rsidR="00524AFE" w:rsidRPr="00B602F2" w:rsidRDefault="00524AFE" w:rsidP="00E96A1C">
      <w:pPr>
        <w:numPr>
          <w:ilvl w:val="0"/>
          <w:numId w:val="7"/>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14:paraId="3417E075" w14:textId="77777777" w:rsidR="00524AFE" w:rsidRPr="00B602F2" w:rsidRDefault="00524AFE" w:rsidP="00E96A1C">
      <w:pPr>
        <w:numPr>
          <w:ilvl w:val="0"/>
          <w:numId w:val="7"/>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14:paraId="130ABFF3" w14:textId="77777777" w:rsidR="00524AFE" w:rsidRPr="00B602F2" w:rsidRDefault="00524AFE" w:rsidP="0072342E">
      <w:pPr>
        <w:contextualSpacing/>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14:paraId="1E727FC8" w14:textId="77777777" w:rsidR="00524AFE" w:rsidRPr="00B602F2" w:rsidRDefault="00850462" w:rsidP="00E96A1C">
      <w:pPr>
        <w:numPr>
          <w:ilvl w:val="0"/>
          <w:numId w:val="7"/>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14:paraId="299CDF78" w14:textId="77777777" w:rsidR="00524AFE" w:rsidRPr="00B602F2" w:rsidRDefault="00850462" w:rsidP="00E96A1C">
      <w:pPr>
        <w:numPr>
          <w:ilvl w:val="0"/>
          <w:numId w:val="7"/>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14:paraId="0235C0D6" w14:textId="77777777" w:rsidR="00850462" w:rsidRPr="00B602F2" w:rsidRDefault="00850462" w:rsidP="0072342E">
      <w:pPr>
        <w:ind w:left="709"/>
        <w:contextualSpacing/>
        <w:jc w:val="both"/>
        <w:rPr>
          <w:rFonts w:eastAsia="Calibri"/>
          <w:szCs w:val="24"/>
          <w:lang w:eastAsia="en-US"/>
        </w:rPr>
      </w:pPr>
    </w:p>
    <w:p w14:paraId="633374BB" w14:textId="77777777" w:rsidR="00524AFE" w:rsidRPr="00B602F2" w:rsidRDefault="00524AFE" w:rsidP="0072342E">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14:paraId="48122378" w14:textId="77777777" w:rsidR="00E37F4F" w:rsidRDefault="00E37F4F" w:rsidP="0072342E">
      <w:pPr>
        <w:contextualSpacing/>
        <w:jc w:val="both"/>
        <w:rPr>
          <w:rFonts w:eastAsia="Calibri"/>
          <w:b/>
          <w:szCs w:val="24"/>
          <w:lang w:eastAsia="en-US"/>
        </w:rPr>
      </w:pPr>
    </w:p>
    <w:p w14:paraId="7AE794E5" w14:textId="77777777" w:rsidR="00E809D8" w:rsidRDefault="00E809D8" w:rsidP="0072342E">
      <w:pPr>
        <w:contextualSpacing/>
        <w:jc w:val="both"/>
        <w:rPr>
          <w:rFonts w:eastAsia="Calibri"/>
          <w:b/>
          <w:szCs w:val="24"/>
          <w:lang w:eastAsia="en-US"/>
        </w:rPr>
      </w:pPr>
    </w:p>
    <w:p w14:paraId="21482162" w14:textId="77777777" w:rsidR="00524AFE" w:rsidRPr="00D817A7" w:rsidRDefault="00524AFE" w:rsidP="0072342E">
      <w:pPr>
        <w:pStyle w:val="3"/>
        <w:rPr>
          <w:rFonts w:eastAsia="Calibri"/>
          <w:lang w:eastAsia="en-US"/>
        </w:rPr>
      </w:pPr>
      <w:bookmarkStart w:id="31" w:name="_Toc74043313"/>
      <w:r w:rsidRPr="00E37F4F">
        <w:rPr>
          <w:rFonts w:eastAsia="Calibri"/>
          <w:lang w:eastAsia="en-US"/>
        </w:rPr>
        <w:t>Прочая дебиторская задолженность (в т.ч. сделкам, по которым наступила наиболее ранняя дата расчетов)</w:t>
      </w:r>
      <w:bookmarkEnd w:id="31"/>
    </w:p>
    <w:p w14:paraId="673580BE" w14:textId="77777777" w:rsidR="00BA7A3B" w:rsidRPr="00D817A7" w:rsidRDefault="00BA7A3B" w:rsidP="0072342E">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14:paraId="0A98F88E" w14:textId="77777777" w:rsidR="008E1ACE" w:rsidRPr="0055074B" w:rsidRDefault="008E1ACE" w:rsidP="00E96A1C">
      <w:pPr>
        <w:pStyle w:val="11"/>
        <w:numPr>
          <w:ilvl w:val="0"/>
          <w:numId w:val="2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14:paraId="298418E8" w14:textId="5518BE31"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 на брокерских счетах;</w:t>
      </w:r>
    </w:p>
    <w:p w14:paraId="4BBC5466" w14:textId="77777777"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14:paraId="12FE97E9" w14:textId="77777777"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lastRenderedPageBreak/>
        <w:t>дебиторской задолженности управляющей компании перед ПИФ, независимо от оснований ее признания;</w:t>
      </w:r>
    </w:p>
    <w:p w14:paraId="4C168ABA" w14:textId="77777777"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14:paraId="17D4ED8B" w14:textId="77777777" w:rsidR="00BA7A3B" w:rsidRPr="0055074B" w:rsidRDefault="00BA7A3B" w:rsidP="00E96A1C">
      <w:pPr>
        <w:pStyle w:val="11"/>
        <w:numPr>
          <w:ilvl w:val="0"/>
          <w:numId w:val="2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14:paraId="5EA9BD85" w14:textId="77777777" w:rsidR="00BA7A3B" w:rsidRPr="0055074B" w:rsidRDefault="00BA7A3B" w:rsidP="00E96A1C">
      <w:pPr>
        <w:pStyle w:val="11"/>
        <w:numPr>
          <w:ilvl w:val="0"/>
          <w:numId w:val="2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14:paraId="30D870DB" w14:textId="77777777" w:rsidR="00BA7A3B" w:rsidRPr="0055074B" w:rsidRDefault="00BA7A3B" w:rsidP="0072342E">
      <w:pPr>
        <w:pStyle w:val="11"/>
        <w:tabs>
          <w:tab w:val="left" w:pos="486"/>
        </w:tabs>
        <w:ind w:left="486"/>
        <w:contextualSpacing/>
        <w:jc w:val="both"/>
        <w:rPr>
          <w:rFonts w:eastAsia="Calibri"/>
          <w:b/>
          <w:szCs w:val="24"/>
          <w:lang w:eastAsia="en-US"/>
        </w:rPr>
      </w:pPr>
    </w:p>
    <w:p w14:paraId="7A6E5DB8" w14:textId="31453026" w:rsidR="00524AFE" w:rsidRPr="0055074B" w:rsidRDefault="00BA7A3B" w:rsidP="0072342E">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w:t>
      </w:r>
      <w:r w:rsidR="00AA40C4">
        <w:rPr>
          <w:rFonts w:eastAsia="Calibri"/>
          <w:szCs w:val="24"/>
          <w:lang w:eastAsia="en-US"/>
        </w:rPr>
        <w:t>,</w:t>
      </w:r>
      <w:r w:rsidR="00D322BD" w:rsidRPr="00772C5C">
        <w:rPr>
          <w:rFonts w:eastAsia="Calibri"/>
          <w:szCs w:val="24"/>
          <w:lang w:eastAsia="en-US"/>
        </w:rPr>
        <w:t xml:space="preserve">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14:paraId="770E45B7" w14:textId="77777777" w:rsidR="00BA7A3B" w:rsidRPr="00D817A7" w:rsidRDefault="006C0691" w:rsidP="0072342E">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w:t>
      </w:r>
      <w:r w:rsidR="0034354F">
        <w:rPr>
          <w:rFonts w:eastAsia="Calibri"/>
          <w:szCs w:val="24"/>
          <w:lang w:eastAsia="en-US"/>
        </w:rPr>
        <w:t>9</w:t>
      </w:r>
      <w:r w:rsidR="004A5053">
        <w:rPr>
          <w:rFonts w:eastAsia="Calibri"/>
          <w:szCs w:val="24"/>
          <w:lang w:eastAsia="en-US"/>
        </w:rPr>
        <w:t xml:space="preserve">)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14:paraId="799570A4" w14:textId="77777777" w:rsidR="00530DDC" w:rsidRPr="00B602F2" w:rsidRDefault="00530DDC" w:rsidP="0072342E">
      <w:pPr>
        <w:pStyle w:val="3"/>
      </w:pPr>
      <w:r w:rsidRPr="00B602F2">
        <w:rPr>
          <w:rFonts w:eastAsia="Calibri"/>
          <w:lang w:eastAsia="en-US"/>
        </w:rPr>
        <w:t xml:space="preserve"> </w:t>
      </w:r>
      <w:bookmarkStart w:id="32" w:name="_Toc74043314"/>
      <w:r w:rsidRPr="00B602F2">
        <w:t>Дебиторская задолженность по денежным средствам «в пути».</w:t>
      </w:r>
      <w:bookmarkEnd w:id="32"/>
    </w:p>
    <w:p w14:paraId="750F4AD2" w14:textId="77777777" w:rsidR="00530DDC" w:rsidRPr="00B602F2" w:rsidRDefault="00530DDC"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14:paraId="66B6553F" w14:textId="77777777" w:rsidR="00530DDC" w:rsidRPr="00B602F2" w:rsidRDefault="00530DDC" w:rsidP="00E96A1C">
      <w:pPr>
        <w:pStyle w:val="a5"/>
        <w:numPr>
          <w:ilvl w:val="0"/>
          <w:numId w:val="18"/>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14:paraId="7BF12E92" w14:textId="77777777" w:rsidR="00530DDC" w:rsidRPr="00B602F2" w:rsidRDefault="00530DDC" w:rsidP="00E96A1C">
      <w:pPr>
        <w:pStyle w:val="a5"/>
        <w:numPr>
          <w:ilvl w:val="0"/>
          <w:numId w:val="18"/>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14:paraId="6E948B53" w14:textId="77777777" w:rsidR="00530DDC" w:rsidRPr="00B602F2" w:rsidRDefault="00530DDC" w:rsidP="00E96A1C">
      <w:pPr>
        <w:pStyle w:val="a5"/>
        <w:numPr>
          <w:ilvl w:val="0"/>
          <w:numId w:val="18"/>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14:paraId="53B1EBC2" w14:textId="77777777" w:rsidR="00530DDC" w:rsidRPr="00B602F2" w:rsidRDefault="00530DDC" w:rsidP="0072342E">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14:paraId="6BAE4E03" w14:textId="77777777" w:rsidR="00D929E1" w:rsidRPr="00B602F2"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14:paraId="18F3AF72" w14:textId="77777777" w:rsidR="001A4C90"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14:paraId="579E60AF" w14:textId="77777777" w:rsidR="00524AFE" w:rsidRDefault="00524AFE" w:rsidP="0072342E">
      <w:pPr>
        <w:pStyle w:val="2"/>
        <w:rPr>
          <w:rFonts w:eastAsia="Calibri"/>
          <w:lang w:eastAsia="en-US"/>
        </w:rPr>
      </w:pPr>
      <w:bookmarkStart w:id="33" w:name="_Toc74043316"/>
      <w:r w:rsidRPr="00B602F2">
        <w:rPr>
          <w:rFonts w:eastAsia="Calibri"/>
          <w:lang w:eastAsia="en-US"/>
        </w:rPr>
        <w:t>Кредиторская задолженность.</w:t>
      </w:r>
      <w:bookmarkEnd w:id="33"/>
    </w:p>
    <w:p w14:paraId="71F00338" w14:textId="4654ED2F" w:rsidR="00524AFE" w:rsidRPr="00FE1478" w:rsidRDefault="00153864" w:rsidP="0072342E">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14:paraId="1FB87FE5" w14:textId="77777777" w:rsidR="00153864" w:rsidRPr="00FE1478" w:rsidRDefault="00153864" w:rsidP="0072342E">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14:paraId="040F341C" w14:textId="77777777" w:rsidR="00153864" w:rsidRPr="00FE1478" w:rsidRDefault="00153864" w:rsidP="0072342E">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14:paraId="564EC753" w14:textId="77777777"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14:paraId="27419AFD" w14:textId="77777777"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14:paraId="1AE39B9A" w14:textId="77777777" w:rsidR="00153864" w:rsidRPr="00FE1478" w:rsidRDefault="00153864" w:rsidP="0072342E">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14:paraId="28D5258F" w14:textId="77777777"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14:paraId="140EA4C9" w14:textId="77777777" w:rsidR="00153864" w:rsidRDefault="00153864" w:rsidP="0072342E">
      <w:pPr>
        <w:jc w:val="both"/>
        <w:rPr>
          <w:szCs w:val="24"/>
        </w:rPr>
      </w:pPr>
      <w:r w:rsidRPr="00FE1478">
        <w:rPr>
          <w:rFonts w:hint="eastAsia"/>
          <w:szCs w:val="24"/>
        </w:rPr>
        <w:lastRenderedPageBreak/>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14:paraId="10D47196" w14:textId="431BF393" w:rsidR="00297DF7" w:rsidRPr="00FE1478" w:rsidRDefault="00297DF7" w:rsidP="0072342E">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w:t>
      </w:r>
      <w:r w:rsidR="00AA40C4">
        <w:rPr>
          <w:szCs w:val="24"/>
        </w:rPr>
        <w:t xml:space="preserve"> </w:t>
      </w:r>
      <w:r>
        <w:rPr>
          <w:szCs w:val="24"/>
        </w:rPr>
        <w:t xml:space="preserve">(например, сформирован новый ПИФ или заключен новый договор), то величина обязательства принимается к учету по факту получения документов. При </w:t>
      </w:r>
      <w:r w:rsidR="00AA40C4">
        <w:rPr>
          <w:szCs w:val="24"/>
        </w:rPr>
        <w:t xml:space="preserve">наличии </w:t>
      </w:r>
      <w:r>
        <w:rPr>
          <w:szCs w:val="24"/>
        </w:rPr>
        <w:t>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14:paraId="411654AB" w14:textId="77777777" w:rsidR="00153864" w:rsidRPr="00FE1478" w:rsidRDefault="00153864" w:rsidP="0072342E">
      <w:pPr>
        <w:jc w:val="both"/>
        <w:rPr>
          <w:szCs w:val="24"/>
        </w:rPr>
      </w:pPr>
    </w:p>
    <w:p w14:paraId="10BB0169" w14:textId="77777777" w:rsidR="00153864" w:rsidRPr="00D817A7" w:rsidRDefault="00153864" w:rsidP="0072342E">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14:paraId="7131D216" w14:textId="225C1D87" w:rsidR="000E00C0" w:rsidRDefault="00153864" w:rsidP="0072342E">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14:paraId="1F5597FF" w14:textId="7CD2C52F" w:rsidR="00EC01E4" w:rsidRPr="00A71E53" w:rsidRDefault="00EC01E4" w:rsidP="0072342E">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оценивается по</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w:t>
      </w:r>
      <w:r w:rsidR="00190171">
        <w:rPr>
          <w:szCs w:val="24"/>
        </w:rPr>
        <w:t>8</w:t>
      </w:r>
      <w:r w:rsidR="00DC60D2">
        <w:rPr>
          <w:szCs w:val="24"/>
        </w:rPr>
        <w:t xml:space="preserve">) </w:t>
      </w:r>
      <w:r w:rsidRPr="00A71E53">
        <w:rPr>
          <w:szCs w:val="24"/>
        </w:rPr>
        <w:t>с использованием ставки дисконтирования</w:t>
      </w:r>
      <w:r w:rsidR="000E058F" w:rsidRPr="00A71E53">
        <w:rPr>
          <w:szCs w:val="24"/>
        </w:rPr>
        <w:t xml:space="preserve"> ЭСП.</w:t>
      </w:r>
    </w:p>
    <w:p w14:paraId="31B4CACF" w14:textId="77777777" w:rsidR="009015E5" w:rsidRDefault="009015E5" w:rsidP="0072342E">
      <w:pPr>
        <w:jc w:val="both"/>
        <w:rPr>
          <w:rFonts w:eastAsia="Calibri"/>
          <w:szCs w:val="24"/>
          <w:lang w:eastAsia="en-US"/>
        </w:rPr>
      </w:pPr>
    </w:p>
    <w:p w14:paraId="7FD53160" w14:textId="77777777" w:rsidR="00A52D50" w:rsidRDefault="00A52D50" w:rsidP="001C2B7D">
      <w:pPr>
        <w:pStyle w:val="11"/>
        <w:tabs>
          <w:tab w:val="left" w:pos="993"/>
        </w:tabs>
        <w:ind w:left="0"/>
        <w:jc w:val="both"/>
        <w:rPr>
          <w:b/>
          <w:szCs w:val="24"/>
        </w:rPr>
      </w:pPr>
    </w:p>
    <w:p w14:paraId="30D42956" w14:textId="3CE3A7D1" w:rsidR="00EC149B" w:rsidRPr="00FE1478" w:rsidRDefault="00EC149B" w:rsidP="001C2B7D">
      <w:pPr>
        <w:pStyle w:val="11"/>
        <w:tabs>
          <w:tab w:val="left" w:pos="993"/>
        </w:tabs>
        <w:ind w:left="0"/>
        <w:jc w:val="both"/>
        <w:rPr>
          <w:b/>
          <w:szCs w:val="24"/>
        </w:rPr>
      </w:pPr>
      <w:r w:rsidRPr="00FE1478">
        <w:rPr>
          <w:b/>
          <w:szCs w:val="24"/>
        </w:rPr>
        <w:t xml:space="preserve">Определение ставки ЭСП для  дебиторской и кредиторской задолженности </w:t>
      </w:r>
    </w:p>
    <w:p w14:paraId="56428CA7" w14:textId="77777777" w:rsidR="00EC149B" w:rsidRPr="00971600" w:rsidRDefault="006E51D8" w:rsidP="001C2B7D">
      <w:pPr>
        <w:pStyle w:val="11"/>
        <w:tabs>
          <w:tab w:val="left" w:pos="993"/>
        </w:tabs>
        <w:ind w:left="0"/>
        <w:jc w:val="both"/>
        <w:rPr>
          <w:szCs w:val="24"/>
        </w:rPr>
      </w:pPr>
      <w:r w:rsidRPr="00FE1478">
        <w:rPr>
          <w:szCs w:val="24"/>
        </w:rPr>
        <w:t xml:space="preserve">Ставка ЭСП </w:t>
      </w:r>
      <w:r w:rsidR="00EC149B" w:rsidRPr="00FE1478">
        <w:rPr>
          <w:szCs w:val="24"/>
        </w:rPr>
        <w:t>о</w:t>
      </w:r>
      <w:r w:rsidRPr="00FE1478">
        <w:rPr>
          <w:szCs w:val="24"/>
        </w:rPr>
        <w:t>п</w:t>
      </w:r>
      <w:r w:rsidR="00EC149B" w:rsidRPr="00FE1478">
        <w:rPr>
          <w:szCs w:val="24"/>
        </w:rPr>
        <w:t>ределяется:</w:t>
      </w:r>
    </w:p>
    <w:p w14:paraId="521AB64A" w14:textId="77777777" w:rsidR="00EC149B" w:rsidRDefault="00D42A22"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14:paraId="65D003A1" w14:textId="77777777" w:rsidR="00EC149B" w:rsidRDefault="00EC149B" w:rsidP="0072342E">
      <w:pPr>
        <w:ind w:left="-5"/>
        <w:rPr>
          <w:szCs w:val="24"/>
        </w:rPr>
      </w:pPr>
      <w:r>
        <w:rPr>
          <w:szCs w:val="24"/>
        </w:rPr>
        <w:t xml:space="preserve">где: </w:t>
      </w:r>
    </w:p>
    <w:p w14:paraId="78283404" w14:textId="77777777" w:rsidR="00EC149B" w:rsidRPr="006749DA" w:rsidRDefault="00EC149B" w:rsidP="0072342E">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14:paraId="3960794F" w14:textId="77777777" w:rsidR="00EC149B" w:rsidRPr="006749DA" w:rsidRDefault="00EC149B" w:rsidP="0072342E">
      <w:pPr>
        <w:jc w:val="both"/>
        <w:rPr>
          <w:szCs w:val="24"/>
        </w:rPr>
      </w:pPr>
      <m:oMath>
        <m:r>
          <m:rPr>
            <m:sty m:val="p"/>
          </m:rPr>
          <w:rPr>
            <w:rFonts w:ascii="Cambria Math" w:hAnsi="Cambria Math"/>
            <w:szCs w:val="24"/>
          </w:rPr>
          <m:t>N</m:t>
        </m:r>
      </m:oMath>
      <w:r w:rsidRPr="006749DA">
        <w:rPr>
          <w:szCs w:val="24"/>
        </w:rPr>
        <w:t xml:space="preserve"> – количество оставшихся на дату оценки денежных потоков по договору,</w:t>
      </w:r>
    </w:p>
    <w:p w14:paraId="451AAF47" w14:textId="77777777" w:rsidR="00EC149B" w:rsidRPr="006749DA" w:rsidRDefault="00D42A22" w:rsidP="0072342E">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14:paraId="2BC31FFE" w14:textId="77777777" w:rsidR="00EC149B" w:rsidRPr="006749DA" w:rsidRDefault="00D42A22"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14:paraId="77AF2E02" w14:textId="77777777" w:rsidR="00EC149B" w:rsidRPr="006749DA" w:rsidRDefault="00D42A22"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14:paraId="168501A8" w14:textId="77777777" w:rsidR="00EC149B" w:rsidRPr="006749DA" w:rsidRDefault="00EC149B" w:rsidP="0072342E">
      <w:pPr>
        <w:jc w:val="both"/>
        <w:rPr>
          <w:szCs w:val="24"/>
        </w:rPr>
      </w:pPr>
    </w:p>
    <w:p w14:paraId="079D587C" w14:textId="77777777" w:rsidR="000E058F" w:rsidRDefault="000E058F" w:rsidP="0072342E">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p>
    <w:p w14:paraId="3A584757" w14:textId="77777777" w:rsidR="000E058F" w:rsidRDefault="000E058F" w:rsidP="0072342E">
      <w:pPr>
        <w:ind w:firstLine="426"/>
        <w:rPr>
          <w:szCs w:val="24"/>
        </w:rPr>
      </w:pPr>
    </w:p>
    <w:p w14:paraId="67B5BA95" w14:textId="77777777" w:rsidR="000E058F" w:rsidRDefault="00D42A22"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14:paraId="41C3C823" w14:textId="77777777" w:rsidR="000E058F" w:rsidRDefault="00D42A22" w:rsidP="0072342E">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14:paraId="0EE1B0AC" w14:textId="77777777" w:rsidR="000E058F" w:rsidRDefault="000E058F" w:rsidP="0072342E">
      <w:pPr>
        <w:ind w:firstLine="426"/>
        <w:rPr>
          <w:szCs w:val="24"/>
        </w:rPr>
      </w:pPr>
      <w:r>
        <w:rPr>
          <w:szCs w:val="24"/>
        </w:rPr>
        <w:t>где:</w:t>
      </w:r>
    </w:p>
    <w:p w14:paraId="034374AE" w14:textId="77777777" w:rsidR="000E058F" w:rsidRDefault="00D42A22"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14:paraId="4DDFE18B" w14:textId="77777777" w:rsidR="000E058F" w:rsidRDefault="00D42A22"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14:paraId="20DC8364" w14:textId="77777777" w:rsidR="000E058F" w:rsidRDefault="00D42A22"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14:paraId="46A96167" w14:textId="77777777" w:rsidR="000E058F" w:rsidRDefault="000E058F" w:rsidP="0072342E">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14:paraId="6B0A9098" w14:textId="77777777" w:rsidR="000E058F" w:rsidRDefault="00D42A22" w:rsidP="0072342E">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14:paraId="0F5A11CE" w14:textId="77777777" w:rsidR="000E058F" w:rsidRDefault="000E058F" w:rsidP="0072342E">
      <w:pPr>
        <w:ind w:firstLine="426"/>
        <w:rPr>
          <w:szCs w:val="24"/>
        </w:rPr>
      </w:pPr>
      <w:r>
        <w:rPr>
          <w:szCs w:val="24"/>
        </w:rPr>
        <w:t>где:</w:t>
      </w:r>
    </w:p>
    <w:p w14:paraId="0D69C59C" w14:textId="77777777" w:rsidR="000E058F" w:rsidRPr="006749DA" w:rsidRDefault="000E058F" w:rsidP="0072342E">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14:paraId="2DCEA6DF" w14:textId="77777777" w:rsidR="000E058F" w:rsidRPr="006749DA" w:rsidRDefault="00D42A22"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14:paraId="6BE49180" w14:textId="77777777" w:rsidR="000E058F" w:rsidRPr="006749DA" w:rsidRDefault="00D42A22"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14:paraId="3AAEC932" w14:textId="77777777" w:rsidR="000E058F" w:rsidRPr="006749DA" w:rsidRDefault="000E058F" w:rsidP="0072342E">
      <w:pPr>
        <w:ind w:firstLine="426"/>
        <w:rPr>
          <w:rFonts w:ascii="Cambria Math" w:hAnsi="Cambria Math"/>
          <w:szCs w:val="24"/>
        </w:rPr>
      </w:pPr>
      <w:r w:rsidRPr="006749DA">
        <w:rPr>
          <w:rFonts w:ascii="Cambria Math" w:hAnsi="Cambria Math"/>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14:paraId="5E695A01" w14:textId="77777777" w:rsidR="000E058F" w:rsidRPr="006749DA" w:rsidRDefault="000E058F" w:rsidP="0072342E">
      <w:pPr>
        <w:ind w:firstLine="426"/>
        <w:rPr>
          <w:rFonts w:ascii="Cambria Math" w:hAnsi="Cambria Math"/>
          <w:szCs w:val="24"/>
        </w:rPr>
      </w:pPr>
    </w:p>
    <w:p w14:paraId="0AAEC636" w14:textId="77777777" w:rsidR="000E058F" w:rsidRDefault="000E058F" w:rsidP="0072342E">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14:paraId="6DF6C408" w14:textId="77777777" w:rsidR="000E058F" w:rsidRDefault="000E058F" w:rsidP="0072342E">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14:paraId="2ECB4C83" w14:textId="77777777" w:rsidR="000E058F" w:rsidRDefault="00D42A22" w:rsidP="0072342E">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14:paraId="4842FCC1" w14:textId="77777777" w:rsidR="000E058F" w:rsidRDefault="000E058F" w:rsidP="0072342E">
      <w:pPr>
        <w:ind w:firstLine="426"/>
        <w:rPr>
          <w:szCs w:val="24"/>
        </w:rPr>
      </w:pPr>
      <w:r>
        <w:rPr>
          <w:szCs w:val="24"/>
        </w:rPr>
        <w:t>где:</w:t>
      </w:r>
    </w:p>
    <w:p w14:paraId="4CE756AC" w14:textId="77777777" w:rsidR="000E058F" w:rsidRDefault="000E058F" w:rsidP="0072342E">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14:paraId="61F4E72A" w14:textId="77777777" w:rsidR="004C42F5" w:rsidRPr="005E2216" w:rsidRDefault="004C42F5" w:rsidP="0072342E">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14:paraId="0B551891" w14:textId="77777777" w:rsidR="000E058F" w:rsidRDefault="000E058F" w:rsidP="0072342E">
      <w:pPr>
        <w:ind w:firstLine="426"/>
        <w:rPr>
          <w:i/>
          <w:szCs w:val="24"/>
        </w:rPr>
      </w:pPr>
      <w:r>
        <w:rPr>
          <w:i/>
          <w:szCs w:val="24"/>
        </w:rPr>
        <w:t>где:</w:t>
      </w:r>
    </w:p>
    <w:p w14:paraId="5A9C3224" w14:textId="77777777" w:rsidR="000E058F" w:rsidRDefault="000E058F" w:rsidP="0072342E">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14:paraId="353C6326" w14:textId="77777777" w:rsidR="000E058F" w:rsidRDefault="00D42A22" w:rsidP="0072342E">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14:paraId="68B47B00" w14:textId="77777777" w:rsidR="000E058F" w:rsidRPr="006749DA" w:rsidRDefault="00D42A22"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7"/>
      </w:r>
      <w:r w:rsidR="000E058F" w:rsidRPr="006749DA">
        <w:rPr>
          <w:szCs w:val="24"/>
        </w:rPr>
        <w:t>, соответствующая дате выплаты i-го денежного потока;</w:t>
      </w:r>
    </w:p>
    <w:p w14:paraId="6EDF92CD" w14:textId="77777777" w:rsidR="000E058F" w:rsidRDefault="000E058F" w:rsidP="0072342E">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14:paraId="120FC095" w14:textId="77777777" w:rsidR="000E058F" w:rsidRDefault="000E058F" w:rsidP="0072342E">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14:paraId="015BBC38" w14:textId="77777777" w:rsidR="00544A99" w:rsidRDefault="00544A99" w:rsidP="0072342E">
      <w:pPr>
        <w:rPr>
          <w:rFonts w:eastAsia="Calibri"/>
          <w:lang w:eastAsia="en-US"/>
        </w:rPr>
      </w:pPr>
      <w:r>
        <w:rPr>
          <w:rFonts w:eastAsia="Calibri"/>
          <w:lang w:eastAsia="en-US"/>
        </w:rPr>
        <w:br w:type="page"/>
      </w:r>
    </w:p>
    <w:p w14:paraId="37506AA4" w14:textId="04A9CDA1" w:rsidR="000E00C0" w:rsidRDefault="00B90715" w:rsidP="0072342E">
      <w:pPr>
        <w:pStyle w:val="affb"/>
        <w:jc w:val="left"/>
      </w:pPr>
      <w:r>
        <w:lastRenderedPageBreak/>
        <w:t xml:space="preserve">                                                                                                                            </w:t>
      </w:r>
      <w:bookmarkStart w:id="34"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4"/>
      <w:r w:rsidR="00005D87">
        <w:t xml:space="preserve"> </w:t>
      </w:r>
    </w:p>
    <w:p w14:paraId="2317D532" w14:textId="77777777" w:rsidR="00EB1A03" w:rsidRDefault="00EB1A03" w:rsidP="0072342E">
      <w:pPr>
        <w:pStyle w:val="2"/>
      </w:pPr>
      <w:bookmarkStart w:id="35" w:name="_Toc74043318"/>
      <w:r w:rsidRPr="00EB1A03">
        <w:t>Общие положения</w:t>
      </w:r>
      <w:bookmarkEnd w:id="35"/>
    </w:p>
    <w:p w14:paraId="645AA645" w14:textId="77777777" w:rsidR="00EB1A03" w:rsidRDefault="00EB1A03" w:rsidP="0072342E">
      <w:pPr>
        <w:ind w:firstLine="360"/>
        <w:jc w:val="both"/>
        <w:rPr>
          <w:szCs w:val="24"/>
        </w:rPr>
      </w:pPr>
    </w:p>
    <w:p w14:paraId="04A98D5F" w14:textId="77777777" w:rsidR="00EB1A03" w:rsidRPr="00EB1A03" w:rsidRDefault="00EB1A03" w:rsidP="0072342E">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77A122FD" w14:textId="77777777" w:rsidR="00EB1A03" w:rsidRPr="00EB1A03" w:rsidRDefault="00EB1A03" w:rsidP="00E96A1C">
      <w:pPr>
        <w:pStyle w:val="a5"/>
        <w:numPr>
          <w:ilvl w:val="0"/>
          <w:numId w:val="34"/>
        </w:numPr>
        <w:spacing w:line="240" w:lineRule="auto"/>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14:paraId="7BC84DED" w14:textId="77777777" w:rsidR="00660FE9" w:rsidRDefault="00EB1A03" w:rsidP="00E96A1C">
      <w:pPr>
        <w:pStyle w:val="a5"/>
        <w:numPr>
          <w:ilvl w:val="0"/>
          <w:numId w:val="34"/>
        </w:numPr>
        <w:spacing w:line="240" w:lineRule="auto"/>
        <w:rPr>
          <w:szCs w:val="24"/>
        </w:rPr>
      </w:pPr>
      <w:r w:rsidRPr="00EB1A03">
        <w:rPr>
          <w:rFonts w:ascii="Times New Roman" w:eastAsia="Times New Roman" w:hAnsi="Times New Roman"/>
          <w:sz w:val="24"/>
          <w:szCs w:val="24"/>
          <w:lang w:eastAsia="ru-RU"/>
        </w:rPr>
        <w:t>обесцененные (без наступления дефолта);</w:t>
      </w:r>
      <w:r w:rsidR="00FA740D">
        <w:rPr>
          <w:rFonts w:ascii="Times New Roman" w:eastAsia="Times New Roman" w:hAnsi="Times New Roman"/>
          <w:sz w:val="24"/>
          <w:szCs w:val="24"/>
          <w:lang w:eastAsia="ru-RU"/>
        </w:rPr>
        <w:t xml:space="preserve"> </w:t>
      </w:r>
      <w:r w:rsidRPr="00660FE9">
        <w:rPr>
          <w:rFonts w:ascii="Times New Roman" w:eastAsia="Times New Roman" w:hAnsi="Times New Roman"/>
          <w:sz w:val="24"/>
          <w:szCs w:val="24"/>
          <w:lang w:eastAsia="ru-RU"/>
        </w:rPr>
        <w:t>активы, находящиеся в дефолте.</w:t>
      </w:r>
    </w:p>
    <w:p w14:paraId="4E626D6A" w14:textId="77777777" w:rsidR="0039459E" w:rsidRPr="00C04154" w:rsidRDefault="0039459E" w:rsidP="001C2B7D">
      <w:pPr>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310C6023" w14:textId="77777777" w:rsidR="0039459E" w:rsidRPr="00617F53" w:rsidRDefault="0039459E" w:rsidP="001C2B7D">
      <w:pPr>
        <w:ind w:firstLine="709"/>
        <w:jc w:val="both"/>
        <w:rPr>
          <w:rFonts w:ascii="Verdana" w:hAnsi="Verdana"/>
          <w:b/>
          <w:sz w:val="20"/>
        </w:rPr>
      </w:pPr>
    </w:p>
    <w:p w14:paraId="42D0F662" w14:textId="77777777" w:rsidR="0039459E" w:rsidRPr="00EB1A03" w:rsidRDefault="0039459E" w:rsidP="001C2B7D">
      <w:pPr>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14:paraId="6588D502" w14:textId="77777777"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4D608B89" w14:textId="77777777" w:rsidR="0039459E" w:rsidRPr="00EB1A03" w:rsidRDefault="0039459E" w:rsidP="001C2B7D">
      <w:pPr>
        <w:spacing w:before="240"/>
        <w:ind w:firstLine="709"/>
        <w:jc w:val="both"/>
        <w:rPr>
          <w:szCs w:val="24"/>
        </w:rPr>
      </w:pPr>
      <w:r w:rsidRPr="00EB1A03">
        <w:rPr>
          <w:b/>
          <w:szCs w:val="24"/>
        </w:rPr>
        <w:t>Обесцененные (без наступления дефолта),</w:t>
      </w:r>
      <w:r w:rsidRPr="00EB1A03">
        <w:rPr>
          <w:szCs w:val="24"/>
        </w:rPr>
        <w:t xml:space="preserve"> а именно:</w:t>
      </w:r>
    </w:p>
    <w:p w14:paraId="0BD5F07F" w14:textId="77777777" w:rsidR="00D10479" w:rsidRDefault="0039459E" w:rsidP="00E96A1C">
      <w:pPr>
        <w:pStyle w:val="a5"/>
        <w:numPr>
          <w:ilvl w:val="0"/>
          <w:numId w:val="38"/>
        </w:numPr>
        <w:tabs>
          <w:tab w:val="left" w:pos="993"/>
        </w:tabs>
        <w:spacing w:after="0" w:line="240" w:lineRule="auto"/>
        <w:ind w:left="0" w:firstLine="709"/>
        <w:jc w:val="both"/>
        <w:rPr>
          <w:szCs w:val="24"/>
        </w:rPr>
      </w:pPr>
      <w:r w:rsidRPr="00EB1A03">
        <w:rPr>
          <w:rFonts w:ascii="Times New Roman" w:hAnsi="Times New Roman"/>
          <w:sz w:val="24"/>
          <w:szCs w:val="24"/>
        </w:rPr>
        <w:t>Денежные средства на счетах и во вкладах;</w:t>
      </w:r>
    </w:p>
    <w:p w14:paraId="2977F6EE" w14:textId="3E7554B1" w:rsidR="0039459E" w:rsidRPr="001E2425" w:rsidRDefault="0039459E" w:rsidP="00E96A1C">
      <w:pPr>
        <w:pStyle w:val="a5"/>
        <w:numPr>
          <w:ilvl w:val="0"/>
          <w:numId w:val="38"/>
        </w:numPr>
        <w:tabs>
          <w:tab w:val="left" w:pos="993"/>
        </w:tabs>
        <w:spacing w:after="0" w:line="240" w:lineRule="auto"/>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D10479">
        <w:rPr>
          <w:rFonts w:ascii="Times New Roman" w:hAnsi="Times New Roman"/>
          <w:sz w:val="24"/>
          <w:szCs w:val="24"/>
        </w:rPr>
        <w:t>;</w:t>
      </w:r>
    </w:p>
    <w:p w14:paraId="7A48C42D" w14:textId="77777777"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14:paraId="549AE9A2" w14:textId="363EE929"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5601CC49" w14:textId="22EDF7D1" w:rsidR="00D10479" w:rsidRPr="001C2B7D" w:rsidRDefault="00D10479" w:rsidP="001C2B7D">
      <w:pPr>
        <w:spacing w:before="240"/>
        <w:ind w:firstLine="709"/>
        <w:jc w:val="both"/>
        <w:rPr>
          <w:szCs w:val="24"/>
        </w:rPr>
      </w:pPr>
      <w:r w:rsidRPr="001C2B7D">
        <w:rPr>
          <w:szCs w:val="24"/>
        </w:rPr>
        <w:t>В случае если суммарная справедливая стоимость активов, отражающих требования Фонда к одному и тому же лицу, не превышает 0,1% от СЧА Фонда на каждую дату расчета СЧА такие активы не подлежат  тестированию на обесценение.</w:t>
      </w:r>
    </w:p>
    <w:p w14:paraId="1E06DD98" w14:textId="77777777" w:rsidR="0039459E" w:rsidRPr="00EB1A03" w:rsidRDefault="0039459E" w:rsidP="001C2B7D">
      <w:pPr>
        <w:spacing w:before="240"/>
        <w:ind w:firstLine="709"/>
        <w:jc w:val="both"/>
        <w:rPr>
          <w:szCs w:val="24"/>
        </w:rPr>
      </w:pPr>
      <w:r w:rsidRPr="00EB1A03">
        <w:rPr>
          <w:b/>
          <w:szCs w:val="24"/>
        </w:rPr>
        <w:t>Активы, находящиеся в дефолте</w:t>
      </w:r>
      <w:r w:rsidRPr="00EB1A03">
        <w:rPr>
          <w:szCs w:val="24"/>
        </w:rPr>
        <w:t>, а именно:</w:t>
      </w:r>
    </w:p>
    <w:p w14:paraId="086FD83B" w14:textId="77777777" w:rsidR="0039459E" w:rsidRPr="00EB1A03" w:rsidRDefault="0039459E" w:rsidP="00E96A1C">
      <w:pPr>
        <w:pStyle w:val="a5"/>
        <w:numPr>
          <w:ilvl w:val="0"/>
          <w:numId w:val="3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14:paraId="45C6F1E7" w14:textId="77777777" w:rsidR="0039459E" w:rsidRPr="00EB1A03" w:rsidRDefault="0039459E" w:rsidP="001C2B7D">
      <w:pPr>
        <w:ind w:firstLine="709"/>
        <w:jc w:val="both"/>
        <w:rPr>
          <w:szCs w:val="24"/>
        </w:rPr>
      </w:pPr>
      <w:r w:rsidRPr="00EB1A03" w:rsidDel="00B00538">
        <w:rPr>
          <w:szCs w:val="24"/>
        </w:rPr>
        <w:t xml:space="preserve"> </w:t>
      </w:r>
    </w:p>
    <w:p w14:paraId="7C3AF3AC" w14:textId="1E48CDE4" w:rsidR="0039459E" w:rsidRPr="00EB1A03" w:rsidRDefault="0039459E" w:rsidP="001C2B7D">
      <w:pPr>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14:paraId="7CA2F5A2" w14:textId="77777777" w:rsidR="00EA21F0" w:rsidRDefault="00EB1A03" w:rsidP="0072342E">
      <w:pPr>
        <w:pStyle w:val="2"/>
      </w:pPr>
      <w:bookmarkStart w:id="36" w:name="_Toc74043319"/>
      <w:r w:rsidRPr="00EB1A03">
        <w:t>Термины и определения, используемые в настоящем Приложении</w:t>
      </w:r>
      <w:bookmarkEnd w:id="36"/>
    </w:p>
    <w:p w14:paraId="12B63447" w14:textId="6A0F69CF" w:rsidR="000C2205" w:rsidRDefault="000C2205" w:rsidP="001C2B7D">
      <w:pPr>
        <w:spacing w:after="318"/>
        <w:ind w:right="54"/>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14:paraId="730034F9" w14:textId="77777777" w:rsidR="00934212" w:rsidRPr="00827CB3" w:rsidRDefault="00934212" w:rsidP="001C2B7D">
      <w:pPr>
        <w:jc w:val="both"/>
        <w:rPr>
          <w:b/>
          <w:szCs w:val="24"/>
        </w:rPr>
      </w:pPr>
      <w:r w:rsidRPr="00DB7AC2">
        <w:rPr>
          <w:b/>
          <w:szCs w:val="24"/>
        </w:rPr>
        <w:t>Безрисковая ставка</w:t>
      </w:r>
      <w:r w:rsidR="00AA40C4" w:rsidRPr="00827CB3">
        <w:rPr>
          <w:b/>
          <w:szCs w:val="24"/>
        </w:rPr>
        <w:t xml:space="preserve"> </w:t>
      </w:r>
      <w:r w:rsidR="004B69F0" w:rsidRPr="00827CB3">
        <w:rPr>
          <w:b/>
          <w:szCs w:val="24"/>
        </w:rPr>
        <w:t>(</w:t>
      </w:r>
      <w:r w:rsidR="004B69F0" w:rsidRPr="009A443F">
        <w:t>Значение срока ставки определяется до 4 знаков после запятой)</w:t>
      </w:r>
      <w:r w:rsidRPr="00DB7AC2">
        <w:rPr>
          <w:b/>
          <w:szCs w:val="24"/>
        </w:rPr>
        <w:t>:</w:t>
      </w:r>
    </w:p>
    <w:p w14:paraId="69FD2299" w14:textId="77777777" w:rsidR="00934212" w:rsidRPr="00934212"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14:paraId="2F254863" w14:textId="77777777" w:rsidR="00934212" w:rsidRPr="00934212"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8"/>
      </w:r>
      <w:r w:rsidRPr="00934212">
        <w:rPr>
          <w:rFonts w:ascii="Times New Roman" w:hAnsi="Times New Roman"/>
          <w:sz w:val="24"/>
          <w:szCs w:val="24"/>
        </w:rPr>
        <w:t xml:space="preserve"> – для задолженности, срок погашения которой превышает 1 календарный день; </w:t>
      </w:r>
    </w:p>
    <w:p w14:paraId="4456BAA8" w14:textId="77777777" w:rsidR="00934212" w:rsidRPr="00906E53"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lastRenderedPageBreak/>
        <w:t xml:space="preserve">Ставка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Pr="00934212">
        <w:rPr>
          <w:rFonts w:ascii="Times New Roman" w:hAnsi="Times New Roman"/>
          <w:sz w:val="24"/>
          <w:szCs w:val="24"/>
        </w:rPr>
        <w:t>– для задолженности, срок погашения которой н</w:t>
      </w:r>
      <w:r w:rsidR="000A1A6C">
        <w:rPr>
          <w:rFonts w:ascii="Times New Roman" w:hAnsi="Times New Roman"/>
          <w:sz w:val="24"/>
          <w:szCs w:val="24"/>
        </w:rPr>
        <w:t xml:space="preserve">е превышает 1 </w:t>
      </w:r>
      <w:r w:rsidR="000A1A6C" w:rsidRPr="00906E53">
        <w:rPr>
          <w:rFonts w:ascii="Times New Roman" w:hAnsi="Times New Roman"/>
          <w:sz w:val="24"/>
          <w:szCs w:val="24"/>
        </w:rPr>
        <w:t>календарного дня.</w:t>
      </w:r>
    </w:p>
    <w:p w14:paraId="4E439DD1" w14:textId="77777777"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В случае отсутствия актуальных данных для определения безрисковой ставки в связи с приостановкой торгов по решению Банка России:</w:t>
      </w:r>
    </w:p>
    <w:p w14:paraId="130A2C27" w14:textId="77777777" w:rsidR="00E809D8" w:rsidRPr="00906E53" w:rsidRDefault="00E809D8"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Последнее известное значение G-кривой (кривой бескупонной доходности) Московской биржи на срок до соответствующего денежного потока, рассчитанное с точностью до двух знаков после запятой</w:t>
      </w:r>
    </w:p>
    <w:p w14:paraId="084C83C0" w14:textId="77777777" w:rsid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1 месяц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1</w:t>
      </w:r>
      <w:r w:rsidRPr="00906E53">
        <w:rPr>
          <w:rFonts w:ascii="Times New Roman" w:hAnsi="Times New Roman"/>
          <w:sz w:val="24"/>
          <w:szCs w:val="24"/>
        </w:rPr>
        <w:t xml:space="preserve"> месяц;</w:t>
      </w:r>
    </w:p>
    <w:p w14:paraId="7A671D56" w14:textId="77777777" w:rsid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3 месяца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3</w:t>
      </w:r>
      <w:r w:rsidRPr="00906E53">
        <w:rPr>
          <w:rFonts w:ascii="Times New Roman" w:hAnsi="Times New Roman"/>
          <w:sz w:val="24"/>
          <w:szCs w:val="24"/>
        </w:rPr>
        <w:t xml:space="preserve"> месяц</w:t>
      </w:r>
      <w:r>
        <w:rPr>
          <w:rFonts w:ascii="Times New Roman" w:hAnsi="Times New Roman"/>
          <w:sz w:val="24"/>
          <w:szCs w:val="24"/>
        </w:rPr>
        <w:t>а</w:t>
      </w:r>
      <w:r w:rsidRPr="00906E53">
        <w:rPr>
          <w:rFonts w:ascii="Times New Roman" w:hAnsi="Times New Roman"/>
          <w:sz w:val="24"/>
          <w:szCs w:val="24"/>
        </w:rPr>
        <w:t>;</w:t>
      </w:r>
    </w:p>
    <w:p w14:paraId="60DD5C1C" w14:textId="77777777" w:rsidR="00120F99" w:rsidRPr="00120F99" w:rsidRDefault="00120F99" w:rsidP="004E30B5">
      <w:pPr>
        <w:pStyle w:val="a5"/>
        <w:spacing w:line="240" w:lineRule="auto"/>
        <w:ind w:left="0" w:firstLine="709"/>
        <w:jc w:val="both"/>
        <w:rPr>
          <w:rFonts w:ascii="Times New Roman" w:hAnsi="Times New Roman"/>
          <w:sz w:val="24"/>
          <w:szCs w:val="24"/>
        </w:rPr>
      </w:pPr>
      <w:r>
        <w:rPr>
          <w:rFonts w:ascii="Times New Roman" w:hAnsi="Times New Roman"/>
          <w:sz w:val="24"/>
          <w:szCs w:val="24"/>
        </w:rPr>
        <w:t xml:space="preserve">Срочная версия </w:t>
      </w:r>
      <w:r>
        <w:rPr>
          <w:rFonts w:ascii="Times New Roman" w:hAnsi="Times New Roman"/>
          <w:sz w:val="24"/>
          <w:szCs w:val="24"/>
          <w:lang w:val="en-US"/>
        </w:rPr>
        <w:t>RUONIA</w:t>
      </w:r>
      <w:r>
        <w:rPr>
          <w:rFonts w:ascii="Times New Roman" w:hAnsi="Times New Roman"/>
          <w:sz w:val="24"/>
          <w:szCs w:val="24"/>
        </w:rPr>
        <w:t xml:space="preserve"> на 6 месяцев </w:t>
      </w:r>
      <w:r w:rsidRPr="00906E53">
        <w:rPr>
          <w:rFonts w:ascii="Times New Roman" w:hAnsi="Times New Roman"/>
          <w:sz w:val="24"/>
          <w:szCs w:val="24"/>
        </w:rPr>
        <w:t xml:space="preserve">– для задолженности, срок </w:t>
      </w:r>
      <w:r>
        <w:rPr>
          <w:rFonts w:ascii="Times New Roman" w:hAnsi="Times New Roman"/>
          <w:sz w:val="24"/>
          <w:szCs w:val="24"/>
        </w:rPr>
        <w:t>погашения которой не превышает 6</w:t>
      </w:r>
      <w:r w:rsidRPr="00906E53">
        <w:rPr>
          <w:rFonts w:ascii="Times New Roman" w:hAnsi="Times New Roman"/>
          <w:sz w:val="24"/>
          <w:szCs w:val="24"/>
        </w:rPr>
        <w:t xml:space="preserve"> месяц</w:t>
      </w:r>
      <w:r>
        <w:rPr>
          <w:rFonts w:ascii="Times New Roman" w:hAnsi="Times New Roman"/>
          <w:sz w:val="24"/>
          <w:szCs w:val="24"/>
        </w:rPr>
        <w:t>ев</w:t>
      </w:r>
      <w:r w:rsidRPr="00906E53">
        <w:rPr>
          <w:rFonts w:ascii="Times New Roman" w:hAnsi="Times New Roman"/>
          <w:sz w:val="24"/>
          <w:szCs w:val="24"/>
        </w:rPr>
        <w:t>;</w:t>
      </w:r>
    </w:p>
    <w:p w14:paraId="27237F5B" w14:textId="77777777"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ROISfix</w:t>
      </w:r>
      <w:r w:rsidRPr="00906E53">
        <w:rPr>
          <w:rFonts w:ascii="Times New Roman" w:hAnsi="Times New Roman"/>
          <w:sz w:val="24"/>
          <w:szCs w:val="24"/>
        </w:rPr>
        <w:t xml:space="preserve"> – для задолженности, срок погашения которой не превышает 1 года.</w:t>
      </w:r>
    </w:p>
    <w:p w14:paraId="17D99017" w14:textId="77777777" w:rsidR="00E809D8" w:rsidRPr="00906E53" w:rsidRDefault="00E809D8" w:rsidP="004E30B5">
      <w:pPr>
        <w:pStyle w:val="a5"/>
        <w:spacing w:line="240" w:lineRule="auto"/>
        <w:ind w:left="0" w:firstLine="709"/>
        <w:jc w:val="both"/>
        <w:rPr>
          <w:rFonts w:ascii="Times New Roman" w:hAnsi="Times New Roman"/>
          <w:sz w:val="24"/>
          <w:szCs w:val="24"/>
        </w:rPr>
      </w:pPr>
    </w:p>
    <w:p w14:paraId="10798784" w14:textId="77777777"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Если последнее известное значение G-кривой / ставки </w:t>
      </w:r>
      <w:r w:rsidR="00120F99">
        <w:rPr>
          <w:rFonts w:ascii="Times New Roman" w:hAnsi="Times New Roman"/>
          <w:sz w:val="24"/>
          <w:szCs w:val="24"/>
          <w:lang w:val="en-US"/>
        </w:rPr>
        <w:t>RUONIA</w:t>
      </w:r>
      <w:r w:rsidR="00120F99" w:rsidRPr="00906E53">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определено ранее даты определения справедливой стоимости актива, для ее корректировки применяется следующий подход: </w:t>
      </w:r>
    </w:p>
    <w:p w14:paraId="21509F88" w14:textId="77777777"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ключевая ставка Банка России, действовавшая на дату, на которую определено значение G-кривой / ставки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сравнивается с ключевой ставкой Банка России, действующей на дату определения справедливой стоимости актива; </w:t>
      </w:r>
    </w:p>
    <w:p w14:paraId="2D04F04F" w14:textId="77777777"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не изменилась до момента определения справедливой стоимости актива, используется значение G-кривой / ставки </w:t>
      </w:r>
      <w:r w:rsidR="00120F99">
        <w:rPr>
          <w:rFonts w:ascii="Times New Roman" w:hAnsi="Times New Roman"/>
          <w:sz w:val="24"/>
          <w:szCs w:val="24"/>
          <w:lang w:val="en-US"/>
        </w:rPr>
        <w:t>RUONIA</w:t>
      </w:r>
      <w:r w:rsidRPr="00906E53">
        <w:rPr>
          <w:rFonts w:ascii="Times New Roman" w:hAnsi="Times New Roman"/>
          <w:sz w:val="24"/>
          <w:szCs w:val="24"/>
        </w:rPr>
        <w:t xml:space="preserve">; </w:t>
      </w:r>
    </w:p>
    <w:p w14:paraId="3183E09D" w14:textId="77777777"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изменилась до момента определения справедливой стоимости актива, значение G-кривой / ставки </w:t>
      </w:r>
      <w:r w:rsidR="00120F99">
        <w:rPr>
          <w:rFonts w:ascii="Times New Roman" w:hAnsi="Times New Roman"/>
          <w:sz w:val="24"/>
          <w:szCs w:val="24"/>
          <w:lang w:val="en-US"/>
        </w:rPr>
        <w:t>RUONIA</w:t>
      </w:r>
      <w:r w:rsidR="00120F99" w:rsidRPr="00120F99">
        <w:rPr>
          <w:rFonts w:ascii="Times New Roman" w:hAnsi="Times New Roman"/>
          <w:sz w:val="24"/>
          <w:szCs w:val="24"/>
        </w:rPr>
        <w:t xml:space="preserve"> </w:t>
      </w:r>
      <w:r w:rsidR="00120F99" w:rsidRPr="00906E53">
        <w:rPr>
          <w:rFonts w:ascii="Times New Roman" w:hAnsi="Times New Roman"/>
          <w:sz w:val="24"/>
          <w:szCs w:val="24"/>
        </w:rPr>
        <w:t xml:space="preserve"> </w:t>
      </w:r>
      <w:r w:rsidRPr="00906E53">
        <w:rPr>
          <w:rFonts w:ascii="Times New Roman" w:hAnsi="Times New Roman"/>
          <w:sz w:val="24"/>
          <w:szCs w:val="24"/>
        </w:rPr>
        <w:t xml:space="preserve">/ </w:t>
      </w:r>
      <w:r w:rsidRPr="00906E53">
        <w:rPr>
          <w:rFonts w:ascii="Times New Roman" w:hAnsi="Times New Roman"/>
          <w:sz w:val="24"/>
          <w:szCs w:val="24"/>
          <w:lang w:val="en-US"/>
        </w:rPr>
        <w:t>ROISfix</w:t>
      </w:r>
      <w:r w:rsidRPr="00906E53">
        <w:rPr>
          <w:rFonts w:ascii="Times New Roman" w:hAnsi="Times New Roman"/>
          <w:sz w:val="24"/>
          <w:szCs w:val="24"/>
        </w:rPr>
        <w:t xml:space="preserve">  корректируется пропорционально изменению ключевой ставки Банка России.</w:t>
      </w:r>
    </w:p>
    <w:p w14:paraId="2B4CBFAD" w14:textId="77777777"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полученное скорректированное значение безрисковой ставки округляется до двух знаков после запятой»</w:t>
      </w:r>
    </w:p>
    <w:p w14:paraId="3A62251E" w14:textId="77777777" w:rsidR="00E809D8" w:rsidRPr="00906E53" w:rsidRDefault="00E809D8" w:rsidP="004E30B5">
      <w:pPr>
        <w:pStyle w:val="a5"/>
        <w:spacing w:line="240" w:lineRule="auto"/>
        <w:ind w:left="0" w:firstLine="709"/>
        <w:jc w:val="both"/>
        <w:rPr>
          <w:rFonts w:ascii="Times New Roman" w:hAnsi="Times New Roman"/>
          <w:sz w:val="24"/>
          <w:szCs w:val="24"/>
        </w:rPr>
      </w:pPr>
    </w:p>
    <w:p w14:paraId="6236BE7F" w14:textId="77777777" w:rsidR="00934212" w:rsidRPr="00906E53"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06E53">
        <w:rPr>
          <w:rFonts w:ascii="Times New Roman" w:hAnsi="Times New Roman"/>
          <w:sz w:val="24"/>
          <w:szCs w:val="24"/>
        </w:rPr>
        <w:t xml:space="preserve">В американских долларах:  </w:t>
      </w:r>
    </w:p>
    <w:p w14:paraId="6936FCBB" w14:textId="6C5B1D10" w:rsidR="00934212" w:rsidRPr="00934212" w:rsidRDefault="00934212" w:rsidP="001C2B7D">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получающаяся методом </w:t>
      </w:r>
      <w:r w:rsidR="0039459E" w:rsidRPr="00906E53">
        <w:rPr>
          <w:rFonts w:ascii="Times New Roman" w:hAnsi="Times New Roman"/>
          <w:sz w:val="24"/>
          <w:szCs w:val="24"/>
        </w:rPr>
        <w:t xml:space="preserve">линейной </w:t>
      </w:r>
      <w:r w:rsidRPr="00906E53">
        <w:rPr>
          <w:rFonts w:ascii="Times New Roman" w:hAnsi="Times New Roman"/>
          <w:sz w:val="24"/>
          <w:szCs w:val="24"/>
        </w:rPr>
        <w:t xml:space="preserve">интерполяции  на соответствующие сроки ставки </w:t>
      </w:r>
      <w:r w:rsidRPr="00906E53">
        <w:rPr>
          <w:rFonts w:ascii="Times New Roman" w:hAnsi="Times New Roman"/>
          <w:sz w:val="24"/>
          <w:szCs w:val="24"/>
          <w:lang w:val="en-US"/>
        </w:rPr>
        <w:t>SOFR</w:t>
      </w:r>
      <w:r w:rsidRPr="00906E53">
        <w:rPr>
          <w:rFonts w:ascii="Times New Roman" w:hAnsi="Times New Roman"/>
          <w:sz w:val="24"/>
          <w:szCs w:val="24"/>
        </w:rPr>
        <w:t xml:space="preserve"> и ставок по американским государственным облигациям для</w:t>
      </w:r>
      <w:r w:rsidRPr="00934212">
        <w:rPr>
          <w:rFonts w:ascii="Times New Roman" w:hAnsi="Times New Roman"/>
          <w:sz w:val="24"/>
          <w:szCs w:val="24"/>
        </w:rPr>
        <w:t xml:space="preserve"> задолженности, срок погашения которой превышает 1 календарный день</w:t>
      </w:r>
      <w:r w:rsidRPr="00934212">
        <w:rPr>
          <w:rStyle w:val="af"/>
          <w:rFonts w:ascii="Times New Roman" w:hAnsi="Times New Roman"/>
          <w:sz w:val="24"/>
          <w:szCs w:val="24"/>
        </w:rPr>
        <w:footnoteReference w:id="9"/>
      </w:r>
      <w:r w:rsidRPr="00934212">
        <w:rPr>
          <w:rFonts w:ascii="Times New Roman" w:hAnsi="Times New Roman"/>
          <w:sz w:val="24"/>
          <w:szCs w:val="24"/>
        </w:rPr>
        <w:t xml:space="preserve">; </w:t>
      </w:r>
    </w:p>
    <w:p w14:paraId="7D8A6FAA" w14:textId="77777777" w:rsid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10"/>
      </w:r>
      <w:r w:rsidRPr="00934212">
        <w:rPr>
          <w:rFonts w:ascii="Times New Roman" w:hAnsi="Times New Roman"/>
          <w:sz w:val="24"/>
          <w:szCs w:val="24"/>
        </w:rPr>
        <w:t xml:space="preserve"> - для задолженности, срок погашения которой не превышает 1 календарного дня.</w:t>
      </w:r>
    </w:p>
    <w:p w14:paraId="77875CF0" w14:textId="77777777" w:rsidR="00DB7AC2" w:rsidRPr="00934212" w:rsidRDefault="00DB7AC2" w:rsidP="001C2B7D">
      <w:pPr>
        <w:pStyle w:val="a5"/>
        <w:spacing w:line="240" w:lineRule="auto"/>
        <w:ind w:left="0" w:firstLine="709"/>
        <w:rPr>
          <w:rFonts w:ascii="Times New Roman" w:hAnsi="Times New Roman"/>
          <w:sz w:val="24"/>
          <w:szCs w:val="24"/>
        </w:rPr>
      </w:pPr>
    </w:p>
    <w:p w14:paraId="42EAD5E0" w14:textId="77777777" w:rsidR="00934212" w:rsidRPr="00934212"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евро:</w:t>
      </w:r>
    </w:p>
    <w:p w14:paraId="461BDBCD" w14:textId="7E76DA1B"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11"/>
      </w:r>
      <w:r w:rsidRPr="00934212">
        <w:rPr>
          <w:rFonts w:ascii="Times New Roman" w:hAnsi="Times New Roman"/>
          <w:sz w:val="24"/>
          <w:szCs w:val="24"/>
        </w:rPr>
        <w:t xml:space="preserve">; </w:t>
      </w:r>
    </w:p>
    <w:p w14:paraId="35CC10C1" w14:textId="77777777"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12"/>
      </w:r>
      <w:r w:rsidRPr="00934212">
        <w:rPr>
          <w:rFonts w:ascii="Times New Roman" w:hAnsi="Times New Roman"/>
          <w:sz w:val="24"/>
          <w:szCs w:val="24"/>
        </w:rPr>
        <w:t xml:space="preserve"> - для задолженности, срок погашения которой не превышает 1 календарного дня.</w:t>
      </w:r>
    </w:p>
    <w:p w14:paraId="70AB8850" w14:textId="77777777" w:rsidR="00934212" w:rsidRDefault="00934212" w:rsidP="00E96A1C">
      <w:pPr>
        <w:pStyle w:val="a5"/>
        <w:numPr>
          <w:ilvl w:val="0"/>
          <w:numId w:val="30"/>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14:paraId="7F995AD9" w14:textId="77777777" w:rsidR="002417B2" w:rsidRDefault="002417B2" w:rsidP="002417B2">
      <w:pPr>
        <w:jc w:val="both"/>
        <w:rPr>
          <w:szCs w:val="24"/>
        </w:rPr>
      </w:pPr>
    </w:p>
    <w:p w14:paraId="393F255A" w14:textId="77777777" w:rsidR="002417B2" w:rsidRDefault="002417B2" w:rsidP="002417B2">
      <w:pPr>
        <w:jc w:val="both"/>
        <w:rPr>
          <w:szCs w:val="24"/>
        </w:rPr>
      </w:pPr>
    </w:p>
    <w:p w14:paraId="4688C48A" w14:textId="77777777" w:rsidR="002417B2" w:rsidRDefault="002417B2" w:rsidP="002417B2">
      <w:pPr>
        <w:jc w:val="both"/>
        <w:rPr>
          <w:szCs w:val="24"/>
        </w:rPr>
      </w:pPr>
    </w:p>
    <w:p w14:paraId="07E8A99E" w14:textId="77777777" w:rsidR="002417B2" w:rsidRPr="002417B2" w:rsidRDefault="002417B2" w:rsidP="002417B2">
      <w:pPr>
        <w:jc w:val="both"/>
        <w:rPr>
          <w:szCs w:val="24"/>
        </w:rPr>
      </w:pPr>
    </w:p>
    <w:p w14:paraId="03BFD0D1" w14:textId="77777777" w:rsidR="00934212" w:rsidRPr="00934212" w:rsidRDefault="00934212" w:rsidP="001C2B7D">
      <w:pPr>
        <w:pStyle w:val="a5"/>
        <w:spacing w:line="240" w:lineRule="auto"/>
        <w:ind w:left="0" w:firstLine="709"/>
        <w:rPr>
          <w:rFonts w:ascii="Times New Roman" w:hAnsi="Times New Roman"/>
          <w:b/>
          <w:sz w:val="24"/>
          <w:szCs w:val="24"/>
        </w:rPr>
      </w:pPr>
      <w:r w:rsidRPr="00934212">
        <w:rPr>
          <w:rFonts w:ascii="Times New Roman" w:hAnsi="Times New Roman"/>
          <w:b/>
          <w:sz w:val="24"/>
          <w:szCs w:val="24"/>
        </w:rPr>
        <w:t>Формула 1. Формула линейной интерполяции</w:t>
      </w:r>
    </w:p>
    <w:p w14:paraId="70BAA12A" w14:textId="77777777" w:rsidR="00934212" w:rsidRPr="00755A36" w:rsidRDefault="00D42A22" w:rsidP="001C2B7D">
      <w:pPr>
        <w:pStyle w:val="a5"/>
        <w:spacing w:line="24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42C5ADC9" w14:textId="77777777" w:rsidR="00934212" w:rsidRPr="0029382C" w:rsidRDefault="00934212" w:rsidP="0072342E">
      <w:pPr>
        <w:jc w:val="both"/>
        <w:rPr>
          <w:rFonts w:eastAsia="Calibri"/>
        </w:rPr>
      </w:pPr>
      <w:r w:rsidRPr="0029382C">
        <w:rPr>
          <w:rFonts w:eastAsia="Calibri"/>
        </w:rPr>
        <w:t>где:</w:t>
      </w:r>
    </w:p>
    <w:p w14:paraId="34A8D6A8" w14:textId="77777777"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14:paraId="4C3FAE51" w14:textId="77777777"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420F379C" w14:textId="77777777" w:rsidR="00934212" w:rsidRPr="0033413F" w:rsidRDefault="00934212" w:rsidP="001C2B7D">
      <w:pPr>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14:paraId="5CD541DF" w14:textId="77777777" w:rsidR="00934212" w:rsidRPr="005267B5"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14:paraId="7C4CFEEB" w14:textId="77777777" w:rsidR="00934212" w:rsidRPr="003422A9"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14:paraId="30DC87B1" w14:textId="77777777" w:rsidR="00934212" w:rsidRPr="005A6C5B" w:rsidRDefault="00934212" w:rsidP="001C2B7D">
      <w:pPr>
        <w:spacing w:before="240"/>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14:paraId="174E50C5" w14:textId="77777777" w:rsidR="00934212" w:rsidRPr="005A6C5B" w:rsidRDefault="00934212" w:rsidP="001C2B7D">
      <w:pPr>
        <w:spacing w:before="240"/>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14:paraId="327D4346" w14:textId="77777777" w:rsidR="00934212" w:rsidRPr="005A6C5B" w:rsidRDefault="00934212" w:rsidP="001C2B7D">
      <w:pPr>
        <w:spacing w:before="240"/>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14:paraId="0A8AA6A1" w14:textId="77777777" w:rsidR="00934212" w:rsidRPr="005A6C5B" w:rsidRDefault="00934212" w:rsidP="001C2B7D">
      <w:pPr>
        <w:spacing w:before="240"/>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14:paraId="04272BEF" w14:textId="77777777" w:rsidR="00AF2C44" w:rsidRPr="00AF2C44" w:rsidRDefault="00AF2C44" w:rsidP="001C2B7D">
      <w:pPr>
        <w:autoSpaceDE w:val="0"/>
        <w:autoSpaceDN w:val="0"/>
        <w:spacing w:before="240"/>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14:paraId="6DCD2133" w14:textId="77777777" w:rsidR="00AF2C44" w:rsidRPr="00AF2C44"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14:paraId="717F9643" w14:textId="77777777" w:rsidR="00AF2C44"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14:paraId="46B4888B" w14:textId="309A4235" w:rsidR="00AF2C44"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«Национальное Рейтинговое Агентство»</w:t>
      </w:r>
      <w:r w:rsidRPr="00AF2C44">
        <w:rPr>
          <w:rFonts w:eastAsia="Calibri"/>
          <w:szCs w:val="24"/>
          <w:lang w:eastAsia="en-US"/>
        </w:rPr>
        <w:tab/>
        <w:t>(ООО «НРА»)</w:t>
      </w:r>
    </w:p>
    <w:p w14:paraId="16E70E3F" w14:textId="28EAC399" w:rsidR="00EB7FD0" w:rsidRDefault="00AF2C44" w:rsidP="00E96A1C">
      <w:pPr>
        <w:numPr>
          <w:ilvl w:val="0"/>
          <w:numId w:val="15"/>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Рейтинги»(ООО «НКР»)</w:t>
      </w:r>
      <w:r w:rsidR="001E2F4E" w:rsidRPr="001C2B7D">
        <w:rPr>
          <w:rFonts w:eastAsia="Calibri"/>
          <w:szCs w:val="24"/>
          <w:lang w:eastAsia="en-US"/>
        </w:rPr>
        <w:t>.</w:t>
      </w:r>
    </w:p>
    <w:p w14:paraId="391A40E2" w14:textId="77777777" w:rsidR="00EB7FD0" w:rsidRPr="00EB7FD0" w:rsidRDefault="00EB7FD0" w:rsidP="001C2B7D">
      <w:pPr>
        <w:autoSpaceDE w:val="0"/>
        <w:autoSpaceDN w:val="0"/>
        <w:spacing w:before="240"/>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w:t>
      </w:r>
      <w:r w:rsidR="001E2F4E">
        <w:rPr>
          <w:rFonts w:eastAsia="Calibri"/>
          <w:szCs w:val="24"/>
          <w:lang w:val="en-US" w:eastAsia="en-US"/>
        </w:rPr>
        <w:t>ru</w:t>
      </w:r>
      <w:r w:rsidRPr="00EB7FD0">
        <w:rPr>
          <w:rFonts w:eastAsia="Calibri"/>
          <w:szCs w:val="24"/>
          <w:lang w:eastAsia="en-US"/>
        </w:rPr>
        <w:t xml:space="preserve">ВВВ-, </w:t>
      </w:r>
      <w:r w:rsidR="001E2F4E">
        <w:rPr>
          <w:rFonts w:eastAsia="Calibri"/>
          <w:szCs w:val="24"/>
          <w:lang w:val="en-US" w:eastAsia="en-US"/>
        </w:rPr>
        <w:t>ru</w:t>
      </w:r>
      <w:r w:rsidRPr="00EB7FD0">
        <w:rPr>
          <w:rFonts w:eastAsia="Calibri"/>
          <w:szCs w:val="24"/>
          <w:lang w:eastAsia="en-US"/>
        </w:rPr>
        <w:t>BB+ и т.п.) или буквенно-числовых обозначениях</w:t>
      </w:r>
      <w:r>
        <w:rPr>
          <w:rFonts w:eastAsia="Calibri"/>
          <w:szCs w:val="24"/>
          <w:lang w:eastAsia="en-US"/>
        </w:rPr>
        <w:t>.</w:t>
      </w:r>
    </w:p>
    <w:p w14:paraId="3F37E835" w14:textId="515E7DFA" w:rsidR="00EA21F0" w:rsidRPr="00EA21F0" w:rsidRDefault="00EA21F0" w:rsidP="001C2B7D">
      <w:pPr>
        <w:spacing w:before="240" w:after="318"/>
        <w:ind w:right="54"/>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14:paraId="5ED40561" w14:textId="77777777" w:rsidR="00EA21F0" w:rsidRPr="00EA21F0" w:rsidRDefault="00EA21F0" w:rsidP="00E96A1C">
      <w:pPr>
        <w:numPr>
          <w:ilvl w:val="0"/>
          <w:numId w:val="28"/>
        </w:numPr>
        <w:spacing w:after="52"/>
        <w:ind w:right="54" w:hanging="10"/>
        <w:jc w:val="both"/>
        <w:rPr>
          <w:color w:val="000000"/>
          <w:szCs w:val="22"/>
        </w:rPr>
      </w:pPr>
      <w:r w:rsidRPr="00EA21F0">
        <w:rPr>
          <w:color w:val="000000"/>
          <w:szCs w:val="22"/>
        </w:rPr>
        <w:lastRenderedPageBreak/>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r w:rsidR="00950497">
        <w:rPr>
          <w:color w:val="212121"/>
          <w:szCs w:val="22"/>
        </w:rPr>
        <w:t xml:space="preserve">за исключением случаев для </w:t>
      </w:r>
      <w:r w:rsidR="00950497" w:rsidRPr="008D4D23">
        <w:rPr>
          <w:szCs w:val="24"/>
        </w:rPr>
        <w:t>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sidR="00950497">
        <w:rPr>
          <w:szCs w:val="24"/>
        </w:rPr>
        <w:t>я</w:t>
      </w:r>
      <w:r w:rsidR="00950497" w:rsidRPr="008D4D23">
        <w:rPr>
          <w:szCs w:val="24"/>
        </w:rPr>
        <w:t xml:space="preserve"> санкций, запрета/невозможности расчётов со стороны иностранных контрагентов или российских государственных органов</w:t>
      </w:r>
      <w:r w:rsidR="00950497">
        <w:rPr>
          <w:szCs w:val="24"/>
        </w:rPr>
        <w:t>;</w:t>
      </w:r>
    </w:p>
    <w:p w14:paraId="06DF4910" w14:textId="77777777" w:rsidR="00EA21F0" w:rsidRPr="00984850" w:rsidRDefault="00EA21F0" w:rsidP="00E96A1C">
      <w:pPr>
        <w:numPr>
          <w:ilvl w:val="0"/>
          <w:numId w:val="28"/>
        </w:numPr>
        <w:spacing w:after="243"/>
        <w:ind w:right="54" w:hanging="10"/>
        <w:jc w:val="both"/>
        <w:rPr>
          <w:color w:val="000000"/>
          <w:szCs w:val="22"/>
        </w:rPr>
      </w:pPr>
      <w:r w:rsidRPr="00EA21F0">
        <w:rPr>
          <w:color w:val="000000"/>
          <w:szCs w:val="22"/>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00950497">
        <w:rPr>
          <w:color w:val="000000"/>
          <w:szCs w:val="22"/>
        </w:rPr>
        <w:t>.</w:t>
      </w:r>
      <w:r w:rsidRPr="00EA21F0">
        <w:rPr>
          <w:color w:val="212121"/>
          <w:szCs w:val="22"/>
        </w:rPr>
        <w:t xml:space="preserve"> </w:t>
      </w:r>
    </w:p>
    <w:p w14:paraId="3F0290BA" w14:textId="77777777" w:rsidR="00655CB0" w:rsidRDefault="00EA21F0" w:rsidP="001C2B7D">
      <w:pPr>
        <w:spacing w:after="52"/>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14:paraId="607705F6" w14:textId="77777777" w:rsidR="009F4F97" w:rsidRDefault="00746712" w:rsidP="001C2B7D">
      <w:pPr>
        <w:spacing w:before="240" w:after="52"/>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14:paraId="512C98C4" w14:textId="77777777" w:rsidR="00746712" w:rsidRPr="00746712" w:rsidRDefault="00746712" w:rsidP="0072342E">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14:paraId="36ED6E58" w14:textId="77777777" w:rsidR="00746712" w:rsidRPr="00746712" w:rsidRDefault="00746712" w:rsidP="0072342E">
      <w:pPr>
        <w:ind w:left="1276"/>
        <w:contextualSpacing/>
        <w:jc w:val="both"/>
        <w:rPr>
          <w:rFonts w:eastAsia="Calibri"/>
          <w:szCs w:val="24"/>
          <w:lang w:eastAsia="en-US"/>
        </w:rPr>
      </w:pPr>
    </w:p>
    <w:p w14:paraId="4DAF0953" w14:textId="77777777" w:rsidR="00746712" w:rsidRPr="00746712" w:rsidRDefault="00746712" w:rsidP="001C2B7D">
      <w:pPr>
        <w:spacing w:after="200"/>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14:paraId="4F058972" w14:textId="77777777" w:rsidR="00746712" w:rsidRPr="00746712" w:rsidRDefault="00746712" w:rsidP="001C2B7D">
      <w:pPr>
        <w:ind w:left="1276"/>
        <w:contextualSpacing/>
        <w:jc w:val="both"/>
        <w:rPr>
          <w:rFonts w:eastAsia="Calibri"/>
          <w:i/>
          <w:szCs w:val="24"/>
          <w:lang w:eastAsia="en-US"/>
        </w:rPr>
      </w:pPr>
      <w:r w:rsidRPr="00746712">
        <w:rPr>
          <w:rFonts w:eastAsia="Calibri"/>
          <w:i/>
          <w:szCs w:val="24"/>
          <w:lang w:eastAsia="en-US"/>
        </w:rPr>
        <w:t>где</w:t>
      </w:r>
    </w:p>
    <w:p w14:paraId="2276C184" w14:textId="77777777" w:rsidR="00746712" w:rsidRPr="00746712" w:rsidRDefault="00746712" w:rsidP="001C2B7D">
      <w:pPr>
        <w:tabs>
          <w:tab w:val="left" w:pos="993"/>
        </w:tabs>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14:paraId="40EABC65" w14:textId="77777777" w:rsidR="00746712" w:rsidRPr="00746712" w:rsidRDefault="00746712" w:rsidP="001C2B7D">
      <w:pPr>
        <w:tabs>
          <w:tab w:val="left" w:pos="993"/>
        </w:tabs>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14:paraId="084A478F" w14:textId="77777777" w:rsidR="00746712" w:rsidRPr="00746712" w:rsidRDefault="00D42A22" w:rsidP="001C2B7D">
      <w:pPr>
        <w:tabs>
          <w:tab w:val="left" w:pos="993"/>
        </w:tabs>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14:paraId="24A7FCC3" w14:textId="77777777" w:rsidR="00746712" w:rsidRPr="00746712" w:rsidRDefault="00746712" w:rsidP="001C2B7D">
      <w:pPr>
        <w:tabs>
          <w:tab w:val="left" w:pos="993"/>
        </w:tabs>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14:paraId="5B988713" w14:textId="77777777" w:rsidR="00746712" w:rsidRPr="00746712" w:rsidRDefault="00746712" w:rsidP="001C2B7D">
      <w:pPr>
        <w:tabs>
          <w:tab w:val="left" w:pos="993"/>
        </w:tabs>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14:paraId="0582D3A0" w14:textId="77777777" w:rsidR="00746712" w:rsidRPr="00746712" w:rsidRDefault="00746712" w:rsidP="001C2B7D">
      <w:pPr>
        <w:tabs>
          <w:tab w:val="left" w:pos="993"/>
        </w:tabs>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14:paraId="06FD4DF0" w14:textId="77777777" w:rsidR="00746712" w:rsidRPr="00746712" w:rsidRDefault="00746712" w:rsidP="001C2B7D">
      <w:pPr>
        <w:autoSpaceDE w:val="0"/>
        <w:autoSpaceDN w:val="0"/>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14:paraId="3EA39521" w14:textId="77777777" w:rsidR="00746712" w:rsidRPr="00746712" w:rsidRDefault="00746712" w:rsidP="001C2B7D">
      <w:pPr>
        <w:autoSpaceDE w:val="0"/>
        <w:autoSpaceDN w:val="0"/>
        <w:spacing w:after="200"/>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14:paraId="249CDB85" w14:textId="77777777" w:rsidR="00AF2C44" w:rsidRPr="00CC6B22" w:rsidRDefault="009F4F97" w:rsidP="0072342E">
      <w:pPr>
        <w:pStyle w:val="2"/>
      </w:pPr>
      <w:bookmarkStart w:id="37" w:name="_Toc74043320"/>
      <w:r w:rsidRPr="00CC6B22">
        <w:t>Раздел 1. Стандартные активы (без признаков обесценения)</w:t>
      </w:r>
      <w:bookmarkEnd w:id="37"/>
    </w:p>
    <w:p w14:paraId="309E5090" w14:textId="77777777" w:rsidR="00746712" w:rsidRPr="004C6C12" w:rsidRDefault="004C6C12" w:rsidP="001C2B7D">
      <w:pPr>
        <w:spacing w:after="52"/>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14:paraId="44857695" w14:textId="77777777" w:rsidR="00746712" w:rsidRPr="004C6C12" w:rsidRDefault="004C6C12" w:rsidP="001C2B7D">
      <w:pPr>
        <w:spacing w:after="52"/>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14:paraId="4F231CE7" w14:textId="77777777" w:rsidR="00A25952" w:rsidRPr="004C6C12" w:rsidRDefault="004C6C12" w:rsidP="001C2B7D">
      <w:pPr>
        <w:spacing w:after="52"/>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14:paraId="11189D8B" w14:textId="77777777" w:rsidR="00A25952" w:rsidRDefault="00A25952" w:rsidP="0072342E">
      <w:pPr>
        <w:pStyle w:val="2"/>
      </w:pPr>
      <w:bookmarkStart w:id="38" w:name="_Toc74043321"/>
      <w:r w:rsidRPr="00CC6B22">
        <w:lastRenderedPageBreak/>
        <w:t>Раздел 2. Оценка активов. Обесценение без дефолта.</w:t>
      </w:r>
      <w:bookmarkEnd w:id="38"/>
    </w:p>
    <w:p w14:paraId="786085E1" w14:textId="77777777" w:rsidR="00906197" w:rsidRDefault="00906197" w:rsidP="00E96A1C">
      <w:pPr>
        <w:pStyle w:val="a5"/>
        <w:numPr>
          <w:ilvl w:val="1"/>
          <w:numId w:val="32"/>
        </w:numPr>
        <w:spacing w:before="240" w:line="240" w:lineRule="auto"/>
        <w:ind w:left="0" w:firstLine="0"/>
        <w:jc w:val="both"/>
        <w:rPr>
          <w:rFonts w:ascii="Times New Roman" w:hAnsi="Times New Roman"/>
          <w:sz w:val="24"/>
          <w:szCs w:val="24"/>
        </w:rPr>
      </w:pPr>
      <w:r w:rsidRPr="00CF2CDE">
        <w:rPr>
          <w:rFonts w:ascii="Times New Roman" w:hAnsi="Times New Roman"/>
          <w:sz w:val="24"/>
          <w:szCs w:val="24"/>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определяется в соответствии с методом корректировки справедливой стоимости по формуле 2. </w:t>
      </w:r>
    </w:p>
    <w:p w14:paraId="7031CD97" w14:textId="77777777" w:rsidR="00DB7AC2" w:rsidRPr="00CF2CDE" w:rsidRDefault="00DB7AC2" w:rsidP="009A443F">
      <w:pPr>
        <w:pStyle w:val="a5"/>
        <w:spacing w:before="240" w:line="240" w:lineRule="auto"/>
        <w:ind w:left="0"/>
        <w:jc w:val="both"/>
        <w:rPr>
          <w:rFonts w:ascii="Times New Roman" w:hAnsi="Times New Roman"/>
          <w:sz w:val="24"/>
          <w:szCs w:val="24"/>
        </w:rPr>
      </w:pPr>
    </w:p>
    <w:p w14:paraId="29FD0545" w14:textId="77777777" w:rsidR="00CE1F44" w:rsidRPr="008045DD" w:rsidRDefault="00CE1F44" w:rsidP="00E96A1C">
      <w:pPr>
        <w:pStyle w:val="a5"/>
        <w:numPr>
          <w:ilvl w:val="1"/>
          <w:numId w:val="32"/>
        </w:numPr>
        <w:spacing w:before="240" w:line="240" w:lineRule="auto"/>
        <w:ind w:left="0" w:firstLine="0"/>
        <w:jc w:val="both"/>
        <w:rPr>
          <w:rFonts w:ascii="Times New Roman" w:hAnsi="Times New Roman"/>
          <w:b/>
          <w:sz w:val="24"/>
          <w:szCs w:val="24"/>
        </w:rPr>
      </w:pPr>
      <w:r w:rsidRPr="008045DD">
        <w:rPr>
          <w:rFonts w:ascii="Times New Roman" w:hAnsi="Times New Roman"/>
          <w:b/>
          <w:sz w:val="24"/>
          <w:szCs w:val="24"/>
        </w:rPr>
        <w:t>События, ведущие к обесценению:</w:t>
      </w:r>
    </w:p>
    <w:p w14:paraId="6ABFFDB5" w14:textId="77777777" w:rsidR="00AB247E" w:rsidRPr="00AB247E" w:rsidRDefault="00AB247E" w:rsidP="001C2B7D">
      <w:pPr>
        <w:jc w:val="both"/>
        <w:rPr>
          <w:szCs w:val="24"/>
        </w:rPr>
      </w:pPr>
      <w:r>
        <w:rPr>
          <w:szCs w:val="24"/>
        </w:rPr>
        <w:t xml:space="preserve">2.2.1 в отношении </w:t>
      </w:r>
      <w:r w:rsidRPr="001E2425">
        <w:rPr>
          <w:b/>
          <w:szCs w:val="24"/>
        </w:rPr>
        <w:t>юридических</w:t>
      </w:r>
      <w:r>
        <w:rPr>
          <w:szCs w:val="24"/>
        </w:rPr>
        <w:t xml:space="preserve"> лиц</w:t>
      </w:r>
    </w:p>
    <w:p w14:paraId="6274FA32" w14:textId="3113BEE8" w:rsidR="00CE1F44" w:rsidRPr="00B7591E" w:rsidRDefault="00B7591E" w:rsidP="001C2B7D">
      <w:pPr>
        <w:jc w:val="both"/>
        <w:rPr>
          <w:szCs w:val="24"/>
        </w:rPr>
      </w:pPr>
      <w:r>
        <w:rPr>
          <w:szCs w:val="24"/>
        </w:rPr>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14:paraId="3CAF2A27" w14:textId="5D8F9103" w:rsidR="00CE1F44" w:rsidRPr="00B7591E" w:rsidRDefault="00B7591E" w:rsidP="001C2B7D">
      <w:pPr>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14:paraId="26F0F9C7" w14:textId="77777777" w:rsidR="00CE1F44" w:rsidRPr="00CE1F44" w:rsidRDefault="00B7591E" w:rsidP="001C2B7D">
      <w:pPr>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в случае, если при возникновении задолженности у рейтинга был негативный прогноз. </w:t>
      </w:r>
    </w:p>
    <w:p w14:paraId="05AB1872" w14:textId="77777777" w:rsidR="00CE1F44" w:rsidRPr="00CE1F44" w:rsidRDefault="00B7591E" w:rsidP="001C2B7D">
      <w:pPr>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14:paraId="0FD57607" w14:textId="77777777" w:rsidR="00CE1F44" w:rsidRPr="00CE1F44" w:rsidRDefault="00B7591E" w:rsidP="001C2B7D">
      <w:pPr>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14:paraId="0B1DAF41" w14:textId="77777777" w:rsidR="00CE1F44" w:rsidRPr="00CE1F44" w:rsidRDefault="00B7591E" w:rsidP="001C2B7D">
      <w:pPr>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0CD919BF" w14:textId="77777777" w:rsidR="00CE1F44" w:rsidRPr="00CE1F44" w:rsidRDefault="00B7591E" w:rsidP="001C2B7D">
      <w:pPr>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14:paraId="7FBD72A6" w14:textId="77777777" w:rsidR="00CE1F44" w:rsidRPr="00CE1F44" w:rsidRDefault="00B7591E" w:rsidP="001C2B7D">
      <w:pPr>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14:paraId="21E44856" w14:textId="77777777" w:rsidR="00FD5AE3" w:rsidRPr="00FD5AE3" w:rsidRDefault="00B7591E" w:rsidP="001C2B7D">
      <w:pPr>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13"/>
      </w:r>
      <w:r w:rsidR="00CF2CDE">
        <w:rPr>
          <w:color w:val="000000"/>
        </w:rPr>
        <w:t>.</w:t>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14:paraId="4DB7D2CC" w14:textId="77777777" w:rsidR="00FD5AE3" w:rsidRPr="00FD5AE3" w:rsidRDefault="00B7591E" w:rsidP="001C2B7D">
      <w:pPr>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 xml:space="preserve">Для задолженности по финансовым инструментам – ставший общеизвестным дефолт по обязательствам холдинговой компании или дефолт по публичному долгу </w:t>
      </w:r>
      <w:r w:rsidR="00FD5AE3" w:rsidRPr="00FD5AE3">
        <w:rPr>
          <w:color w:val="000000"/>
        </w:rPr>
        <w:lastRenderedPageBreak/>
        <w:t>компаний группы</w:t>
      </w:r>
      <w:r w:rsidR="00FD5AE3" w:rsidRPr="00FD5AE3">
        <w:rPr>
          <w:rStyle w:val="af"/>
          <w:color w:val="000000"/>
        </w:rPr>
        <w:footnoteReference w:id="14"/>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14:paraId="201EC7DC" w14:textId="77777777" w:rsidR="00CE1F44" w:rsidRPr="00CE1F44" w:rsidRDefault="00B7591E" w:rsidP="001C2B7D">
      <w:pPr>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14:paraId="57E5FE0A" w14:textId="77777777" w:rsidR="00CE1F44" w:rsidRPr="00B7591E" w:rsidRDefault="00B7591E" w:rsidP="001C2B7D">
      <w:pPr>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14:paraId="2D4FAB89" w14:textId="77777777" w:rsidR="00FD4F9A" w:rsidRPr="00FD4F9A" w:rsidRDefault="00B7591E" w:rsidP="001C2B7D">
      <w:pPr>
        <w:jc w:val="both"/>
        <w:rPr>
          <w:szCs w:val="24"/>
        </w:rPr>
      </w:pPr>
      <w:r>
        <w:rPr>
          <w:szCs w:val="24"/>
        </w:rPr>
        <w:t>2.</w:t>
      </w:r>
      <w:r w:rsidR="00AB247E">
        <w:rPr>
          <w:szCs w:val="24"/>
        </w:rPr>
        <w:t>2.2</w:t>
      </w:r>
      <w:r>
        <w:rPr>
          <w:szCs w:val="24"/>
        </w:rPr>
        <w:t xml:space="preserve">.1. </w:t>
      </w:r>
      <w:r w:rsidR="00FD4F9A" w:rsidRPr="00FD4F9A">
        <w:rPr>
          <w:szCs w:val="24"/>
        </w:rPr>
        <w:t>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647481CE" w14:textId="77777777" w:rsidR="00FD4F9A" w:rsidRPr="00FD4F9A" w:rsidRDefault="00B7591E" w:rsidP="001C2B7D">
      <w:pPr>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15"/>
      </w:r>
      <w:r w:rsidR="00FD4F9A" w:rsidRPr="00FD4F9A">
        <w:rPr>
          <w:szCs w:val="24"/>
        </w:rPr>
        <w:t>;</w:t>
      </w:r>
    </w:p>
    <w:p w14:paraId="64A4B046" w14:textId="77777777" w:rsidR="00FD4F9A" w:rsidRPr="00FD4F9A" w:rsidRDefault="00B7591E" w:rsidP="001C2B7D">
      <w:pPr>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1D0B519C" w14:textId="77777777" w:rsidR="00FD5AE3" w:rsidRPr="00FD4F9A" w:rsidRDefault="00AB247E" w:rsidP="001C2B7D">
      <w:pPr>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14:paraId="5646A1E4" w14:textId="77777777" w:rsidR="00FD4F9A" w:rsidRDefault="00AB247E" w:rsidP="001C2B7D">
      <w:pPr>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14:paraId="6EBD87F5" w14:textId="77777777" w:rsidR="00FD5AE3" w:rsidRPr="00FD4F9A" w:rsidRDefault="00AB247E" w:rsidP="001C2B7D">
      <w:pPr>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14:paraId="7815C3ED" w14:textId="77777777" w:rsidR="00404E0B" w:rsidRDefault="00AB247E" w:rsidP="001C2B7D">
      <w:pPr>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41A9115E" w14:textId="77777777" w:rsidR="00DB7AC2" w:rsidRPr="00404E0B" w:rsidRDefault="00DB7AC2" w:rsidP="001C2B7D">
      <w:pPr>
        <w:jc w:val="both"/>
        <w:rPr>
          <w:szCs w:val="24"/>
        </w:rPr>
      </w:pPr>
    </w:p>
    <w:p w14:paraId="760A5A19" w14:textId="77777777" w:rsidR="00404E0B" w:rsidRPr="007F38DF" w:rsidRDefault="00404E0B"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Обесценение по различным активам, относящимся к контрагенту.</w:t>
      </w:r>
    </w:p>
    <w:p w14:paraId="062F6CCB" w14:textId="77777777" w:rsidR="00404E0B" w:rsidRPr="00242A29" w:rsidRDefault="00242A29" w:rsidP="001C2B7D">
      <w:pPr>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6"/>
      </w:r>
      <w:r w:rsidR="00404E0B" w:rsidRPr="00242A29">
        <w:rPr>
          <w:szCs w:val="24"/>
        </w:rPr>
        <w:t xml:space="preserve">. </w:t>
      </w:r>
    </w:p>
    <w:p w14:paraId="646D5706" w14:textId="77777777" w:rsidR="00404E0B" w:rsidRDefault="00242A29" w:rsidP="001C2B7D">
      <w:pPr>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14:paraId="0E0C1233" w14:textId="77777777" w:rsidR="00DB7AC2" w:rsidRPr="00242A29" w:rsidRDefault="00DB7AC2" w:rsidP="001C2B7D">
      <w:pPr>
        <w:rPr>
          <w:szCs w:val="24"/>
        </w:rPr>
      </w:pPr>
    </w:p>
    <w:p w14:paraId="51B0729F" w14:textId="77777777" w:rsidR="00404E0B" w:rsidRPr="007F38DF" w:rsidRDefault="00404E0B"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Мониторинг признаков обесценения</w:t>
      </w:r>
    </w:p>
    <w:p w14:paraId="5EDE005B" w14:textId="0DC4D219" w:rsidR="00404E0B" w:rsidRPr="00211CD4" w:rsidRDefault="00242A29" w:rsidP="001C2B7D">
      <w:pPr>
        <w:rPr>
          <w:szCs w:val="24"/>
        </w:rPr>
      </w:pPr>
      <w:r w:rsidRPr="00211CD4">
        <w:rPr>
          <w:szCs w:val="24"/>
        </w:rPr>
        <w:t>2.</w:t>
      </w:r>
      <w:r w:rsidR="00BC36B8" w:rsidRPr="00211CD4">
        <w:rPr>
          <w:szCs w:val="24"/>
        </w:rPr>
        <w:t>4</w:t>
      </w:r>
      <w:r w:rsidRPr="00211CD4">
        <w:rPr>
          <w:szCs w:val="24"/>
        </w:rPr>
        <w:t xml:space="preserve">.1. </w:t>
      </w:r>
      <w:r w:rsidR="00211CD4" w:rsidRPr="00211CD4">
        <w:rPr>
          <w:szCs w:val="24"/>
        </w:rPr>
        <w:t>Мониторинг по финансовой отчетности проводится не позднее чем через 1 месяц после появления такой отчетности, но не реже чем 1 раз в полгода для отчетности по РСБУ и 1 раз в год для отчетности по МСФО</w:t>
      </w:r>
      <w:r w:rsidR="00211CD4" w:rsidRPr="00800856" w:rsidDel="00211CD4">
        <w:rPr>
          <w:szCs w:val="24"/>
        </w:rPr>
        <w:t xml:space="preserve"> </w:t>
      </w:r>
      <w:r w:rsidR="00BC36B8" w:rsidRPr="00211CD4">
        <w:rPr>
          <w:szCs w:val="24"/>
        </w:rPr>
        <w:t>2.4</w:t>
      </w:r>
      <w:r w:rsidRPr="00211CD4">
        <w:rPr>
          <w:szCs w:val="24"/>
        </w:rPr>
        <w:t xml:space="preserve">.2. </w:t>
      </w:r>
      <w:r w:rsidR="00404E0B" w:rsidRPr="00211CD4">
        <w:rPr>
          <w:szCs w:val="24"/>
        </w:rPr>
        <w:t>Мониторинг по рынку ценных бумаг проводится на ежедневной основе.</w:t>
      </w:r>
    </w:p>
    <w:p w14:paraId="05C09A93" w14:textId="52BCC480" w:rsidR="00404E0B" w:rsidRPr="00211CD4" w:rsidRDefault="00BC36B8" w:rsidP="001C2B7D">
      <w:pPr>
        <w:rPr>
          <w:szCs w:val="24"/>
        </w:rPr>
      </w:pPr>
      <w:r w:rsidRPr="00211CD4">
        <w:rPr>
          <w:szCs w:val="24"/>
        </w:rPr>
        <w:lastRenderedPageBreak/>
        <w:t>2.4</w:t>
      </w:r>
      <w:r w:rsidR="00242A29" w:rsidRPr="00211CD4">
        <w:rPr>
          <w:szCs w:val="24"/>
        </w:rPr>
        <w:t>.3.</w:t>
      </w:r>
      <w:r w:rsidR="00404E0B" w:rsidRPr="00211CD4">
        <w:rPr>
          <w:szCs w:val="24"/>
        </w:rPr>
        <w:t>Мониторинг по физическим лицам проводится не реже чем раз в 6 месяцев</w:t>
      </w:r>
      <w:r w:rsidR="00AA40C4">
        <w:rPr>
          <w:szCs w:val="24"/>
        </w:rPr>
        <w:t>.</w:t>
      </w:r>
      <w:r w:rsidR="00AA40C4" w:rsidRPr="00211CD4">
        <w:rPr>
          <w:szCs w:val="24"/>
        </w:rPr>
        <w:t xml:space="preserve"> </w:t>
      </w:r>
    </w:p>
    <w:p w14:paraId="48F6A203" w14:textId="46130490" w:rsidR="00CA6987" w:rsidRDefault="00BC36B8" w:rsidP="00800856">
      <w:pPr>
        <w:jc w:val="both"/>
        <w:rPr>
          <w:szCs w:val="24"/>
        </w:rPr>
      </w:pPr>
      <w:r w:rsidRPr="00211CD4">
        <w:rPr>
          <w:szCs w:val="24"/>
        </w:rPr>
        <w:t>2.4</w:t>
      </w:r>
      <w:r w:rsidR="00242A29" w:rsidRPr="00211CD4">
        <w:rPr>
          <w:szCs w:val="24"/>
        </w:rPr>
        <w:t xml:space="preserve">.4. </w:t>
      </w:r>
      <w:r w:rsidR="00211CD4" w:rsidRPr="00211CD4">
        <w:rPr>
          <w:szCs w:val="24"/>
        </w:rPr>
        <w:t>Мониторинг данных по судебным разбирательствам для юридических лиц проводится не реже 1 раза в месяц. В случае малой значимости актива по отношению к СЧА (менее 0,1% от СЧА) и по сумме (менее 100 000 руб.) мониторинг может</w:t>
      </w:r>
      <w:r w:rsidR="00211CD4" w:rsidRPr="005A6C5B">
        <w:rPr>
          <w:szCs w:val="24"/>
        </w:rPr>
        <w:t xml:space="preserve"> проводиться </w:t>
      </w:r>
      <w:r w:rsidR="00211CD4">
        <w:rPr>
          <w:szCs w:val="24"/>
        </w:rPr>
        <w:t xml:space="preserve">1 </w:t>
      </w:r>
      <w:r w:rsidR="00211CD4" w:rsidRPr="005A6C5B">
        <w:rPr>
          <w:szCs w:val="24"/>
        </w:rPr>
        <w:t xml:space="preserve">раз в </w:t>
      </w:r>
      <w:r w:rsidR="00211CD4" w:rsidRPr="00211CD4">
        <w:rPr>
          <w:szCs w:val="24"/>
        </w:rPr>
        <w:t>квартал</w:t>
      </w:r>
      <w:r w:rsidR="00404E0B" w:rsidRPr="00211CD4">
        <w:rPr>
          <w:szCs w:val="24"/>
        </w:rPr>
        <w:t>.</w:t>
      </w:r>
    </w:p>
    <w:p w14:paraId="2547F698" w14:textId="77777777" w:rsidR="002417B2" w:rsidRPr="00242A29" w:rsidRDefault="002417B2" w:rsidP="001C2B7D">
      <w:pPr>
        <w:rPr>
          <w:szCs w:val="24"/>
        </w:rPr>
      </w:pPr>
    </w:p>
    <w:p w14:paraId="54CBFCE2" w14:textId="77777777" w:rsidR="00CA6987" w:rsidRPr="007F38DF" w:rsidRDefault="00CA6987" w:rsidP="00E96A1C">
      <w:pPr>
        <w:pStyle w:val="a5"/>
        <w:numPr>
          <w:ilvl w:val="1"/>
          <w:numId w:val="32"/>
        </w:numPr>
        <w:spacing w:line="240" w:lineRule="auto"/>
        <w:ind w:left="0" w:firstLine="0"/>
        <w:jc w:val="both"/>
        <w:rPr>
          <w:b/>
          <w:szCs w:val="24"/>
          <w:u w:val="single"/>
        </w:rPr>
      </w:pPr>
      <w:r w:rsidRPr="001C2B7D">
        <w:rPr>
          <w:rFonts w:ascii="Times New Roman" w:hAnsi="Times New Roman"/>
          <w:b/>
          <w:sz w:val="24"/>
          <w:szCs w:val="24"/>
          <w:u w:val="single"/>
        </w:rPr>
        <w:t>Документы, подтверждающие признаки обесценения.</w:t>
      </w:r>
    </w:p>
    <w:p w14:paraId="30B157DF" w14:textId="77777777" w:rsidR="00F416F3" w:rsidRPr="00242A29" w:rsidRDefault="00242A29" w:rsidP="0072342E">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14:paraId="1E84E3D3" w14:textId="77777777" w:rsidR="00F416F3"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14:paraId="6B24D903" w14:textId="77777777" w:rsidR="00F416F3"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14:paraId="7FA62D3D" w14:textId="77777777" w:rsidR="00F416F3"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14:paraId="252285C2" w14:textId="62A2D7E2" w:rsidR="00CA6987" w:rsidRPr="001E2425" w:rsidRDefault="00CA6987" w:rsidP="00E96A1C">
      <w:pPr>
        <w:pStyle w:val="a5"/>
        <w:numPr>
          <w:ilvl w:val="0"/>
          <w:numId w:val="40"/>
        </w:numPr>
        <w:spacing w:line="240" w:lineRule="auto"/>
        <w:jc w:val="both"/>
        <w:rPr>
          <w:rFonts w:ascii="Times New Roman" w:hAnsi="Times New Roman"/>
          <w:sz w:val="24"/>
          <w:szCs w:val="24"/>
        </w:rPr>
      </w:pPr>
      <w:r w:rsidRPr="001E2425">
        <w:rPr>
          <w:rFonts w:ascii="Times New Roman" w:hAnsi="Times New Roman"/>
          <w:sz w:val="24"/>
          <w:szCs w:val="24"/>
        </w:rPr>
        <w:t>информацию о наличии обоснованных причин не проводить корректировку справедливой стоимости активов ПИФ.</w:t>
      </w:r>
    </w:p>
    <w:p w14:paraId="38721C0C" w14:textId="77777777" w:rsidR="00CA6987" w:rsidRDefault="00242A29" w:rsidP="0072342E">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14:paraId="0CAAD786" w14:textId="77777777" w:rsidR="0038246B" w:rsidRDefault="0038246B" w:rsidP="0072342E">
      <w:pPr>
        <w:jc w:val="both"/>
        <w:rPr>
          <w:szCs w:val="24"/>
        </w:rPr>
      </w:pPr>
    </w:p>
    <w:p w14:paraId="111AD705" w14:textId="77777777" w:rsidR="006E0FF4" w:rsidRPr="007F38DF" w:rsidRDefault="006E0FF4"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 xml:space="preserve">Выход из состояния обесценения. </w:t>
      </w:r>
    </w:p>
    <w:p w14:paraId="4DB79C27" w14:textId="77777777" w:rsidR="006E0FF4" w:rsidRPr="0072342E" w:rsidRDefault="006E0FF4" w:rsidP="001C2B7D">
      <w:pPr>
        <w:jc w:val="both"/>
        <w:rPr>
          <w:szCs w:val="24"/>
        </w:rPr>
      </w:pPr>
      <w:r w:rsidRPr="0072342E">
        <w:rPr>
          <w:szCs w:val="24"/>
        </w:rPr>
        <w:t>Допустимо прекратить считать задолженность обесцененной:</w:t>
      </w:r>
    </w:p>
    <w:p w14:paraId="17EE6CFF" w14:textId="77777777" w:rsidR="006E0FF4" w:rsidRPr="00BC36B8" w:rsidRDefault="00BC36B8" w:rsidP="001C2B7D">
      <w:pPr>
        <w:jc w:val="both"/>
        <w:rPr>
          <w:szCs w:val="24"/>
        </w:rPr>
      </w:pPr>
      <w:r w:rsidRPr="00BC36B8">
        <w:rPr>
          <w:szCs w:val="24"/>
        </w:rPr>
        <w:t xml:space="preserve">2.6.1. </w:t>
      </w:r>
      <w:r w:rsidR="006E0FF4" w:rsidRPr="00BC36B8">
        <w:rPr>
          <w:szCs w:val="24"/>
        </w:rPr>
        <w:t xml:space="preserve">Для </w:t>
      </w:r>
      <w:r w:rsidR="006E0FF4" w:rsidRPr="001C2B7D">
        <w:rPr>
          <w:szCs w:val="24"/>
        </w:rPr>
        <w:t>юридических</w:t>
      </w:r>
      <w:r w:rsidR="006E0FF4" w:rsidRPr="00BC36B8">
        <w:rPr>
          <w:szCs w:val="24"/>
        </w:rPr>
        <w:t xml:space="preserve"> лиц</w:t>
      </w:r>
    </w:p>
    <w:p w14:paraId="30D82A89" w14:textId="77777777" w:rsidR="006E0FF4" w:rsidRPr="00BC36B8" w:rsidRDefault="00BC36B8" w:rsidP="0072342E">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6FE49093" w14:textId="77777777" w:rsidR="006E0FF4" w:rsidRPr="00BC36B8" w:rsidRDefault="00BC36B8" w:rsidP="0072342E">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14:paraId="2E8B4A32" w14:textId="1C40F58F" w:rsidR="006E0FF4" w:rsidRPr="00BC36B8" w:rsidRDefault="00BC36B8" w:rsidP="0072342E">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w:t>
      </w:r>
    </w:p>
    <w:p w14:paraId="30AA1E22" w14:textId="77777777" w:rsidR="004C6C12" w:rsidRDefault="00BC36B8" w:rsidP="0072342E">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0952BA26" w14:textId="77777777" w:rsidR="004C6C12" w:rsidRDefault="00BC36B8" w:rsidP="0072342E">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45BBF555" w14:textId="77777777" w:rsidR="006E0FF4" w:rsidRPr="00BC36B8" w:rsidRDefault="00BC36B8" w:rsidP="0072342E">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14:paraId="56BF9A31" w14:textId="77777777" w:rsidR="006E0FF4" w:rsidRPr="00BC36B8" w:rsidRDefault="00BC36B8" w:rsidP="0072342E">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0F8B1B40" w14:textId="77777777" w:rsidR="006E0FF4" w:rsidRPr="00BC36B8" w:rsidRDefault="00BC36B8" w:rsidP="0072342E">
      <w:pPr>
        <w:jc w:val="both"/>
        <w:rPr>
          <w:szCs w:val="24"/>
        </w:rPr>
      </w:pPr>
      <w:r>
        <w:rPr>
          <w:szCs w:val="24"/>
        </w:rPr>
        <w:t xml:space="preserve">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14:paraId="66A12ABC" w14:textId="77777777" w:rsidR="006E0FF4" w:rsidRPr="00BC36B8" w:rsidRDefault="00BC36B8" w:rsidP="0072342E">
      <w:pPr>
        <w:jc w:val="both"/>
        <w:rPr>
          <w:szCs w:val="24"/>
        </w:rPr>
      </w:pPr>
      <w:r>
        <w:rPr>
          <w:szCs w:val="24"/>
        </w:rPr>
        <w:lastRenderedPageBreak/>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14:paraId="4FF148E2" w14:textId="77777777" w:rsidR="006E0FF4" w:rsidRPr="00BC36B8" w:rsidRDefault="00BC36B8" w:rsidP="0072342E">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7685F717" w14:textId="77777777" w:rsidR="006E0FF4" w:rsidRPr="00BC36B8" w:rsidRDefault="00BC36B8" w:rsidP="0072342E">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14:paraId="0C652A44" w14:textId="77777777" w:rsidR="006E0FF4" w:rsidRPr="001512CD" w:rsidRDefault="00BC36B8" w:rsidP="0072342E">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0131E63" w14:textId="77777777" w:rsidR="006E0FF4" w:rsidRPr="00BC36B8" w:rsidRDefault="00BC36B8" w:rsidP="0072342E">
      <w:pPr>
        <w:jc w:val="both"/>
        <w:rPr>
          <w:szCs w:val="24"/>
        </w:rPr>
      </w:pPr>
      <w:r>
        <w:rPr>
          <w:szCs w:val="24"/>
        </w:rPr>
        <w:t xml:space="preserve">2.6.3.2. </w:t>
      </w:r>
      <w:r w:rsidR="006E0FF4" w:rsidRPr="00BC36B8">
        <w:rPr>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88191D6" w14:textId="77777777" w:rsidR="006E0FF4" w:rsidRPr="00C50C81" w:rsidRDefault="00BC36B8" w:rsidP="0072342E">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14:paraId="3DC4785D" w14:textId="77777777" w:rsidR="006E0FF4" w:rsidRDefault="00BC36B8" w:rsidP="0072342E">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0022FA36" w14:textId="77777777" w:rsidR="00DB7AC2" w:rsidRPr="00BC36B8" w:rsidRDefault="00DB7AC2" w:rsidP="0072342E">
      <w:pPr>
        <w:jc w:val="both"/>
        <w:rPr>
          <w:szCs w:val="24"/>
        </w:rPr>
      </w:pPr>
    </w:p>
    <w:p w14:paraId="354A5569" w14:textId="77777777" w:rsidR="006E0FF4" w:rsidRPr="007F38DF" w:rsidRDefault="006E0FF4" w:rsidP="00E96A1C">
      <w:pPr>
        <w:pStyle w:val="a5"/>
        <w:numPr>
          <w:ilvl w:val="1"/>
          <w:numId w:val="32"/>
        </w:numPr>
        <w:spacing w:line="240" w:lineRule="auto"/>
        <w:ind w:left="0" w:firstLine="0"/>
        <w:jc w:val="both"/>
        <w:rPr>
          <w:b/>
          <w:szCs w:val="24"/>
        </w:rPr>
      </w:pPr>
      <w:r w:rsidRPr="001C2B7D">
        <w:rPr>
          <w:rFonts w:ascii="Times New Roman" w:hAnsi="Times New Roman"/>
          <w:b/>
          <w:sz w:val="24"/>
          <w:szCs w:val="24"/>
        </w:rPr>
        <w:t>Расчет справедливой стоимости актива с учетом признаков обесценения (до дефолта контрагента)</w:t>
      </w:r>
    </w:p>
    <w:p w14:paraId="7FBB7DE0" w14:textId="77777777" w:rsidR="006E0FF4" w:rsidRPr="006E0FF4" w:rsidRDefault="00C50C81" w:rsidP="0072342E">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14:paraId="56D8E752" w14:textId="77777777" w:rsidR="006E0FF4" w:rsidRPr="006E0FF4" w:rsidRDefault="00C50C81" w:rsidP="0072342E">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14:paraId="5A2F12D3" w14:textId="77777777" w:rsidR="00F416F3" w:rsidRDefault="00F416F3" w:rsidP="0072342E">
      <w:pPr>
        <w:pStyle w:val="2"/>
      </w:pPr>
      <w:bookmarkStart w:id="39"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39"/>
    </w:p>
    <w:p w14:paraId="5AF200EB" w14:textId="77777777" w:rsidR="002201AD" w:rsidRPr="002201AD" w:rsidRDefault="002201AD" w:rsidP="00800856">
      <w:pPr>
        <w:jc w:val="right"/>
      </w:pPr>
      <w:r>
        <w:t xml:space="preserve">Таблица 1 </w:t>
      </w:r>
    </w:p>
    <w:p w14:paraId="111A102A" w14:textId="77777777" w:rsidR="00AB247E" w:rsidRPr="001C2B7D" w:rsidRDefault="00AB247E" w:rsidP="001C2B7D">
      <w:pPr>
        <w:spacing w:after="52"/>
        <w:ind w:right="54"/>
        <w:jc w:val="both"/>
        <w:rPr>
          <w:b/>
          <w:color w:val="000000"/>
          <w:szCs w:val="24"/>
        </w:rPr>
      </w:pPr>
      <w:r w:rsidRPr="001C2B7D">
        <w:rPr>
          <w:b/>
          <w:color w:val="000000"/>
          <w:szCs w:val="24"/>
        </w:rPr>
        <w:t xml:space="preserve">3.1.Предельные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410"/>
        <w:gridCol w:w="2110"/>
      </w:tblGrid>
      <w:tr w:rsidR="00AB247E" w:rsidRPr="00EA21F0" w14:paraId="12775ED2" w14:textId="77777777" w:rsidTr="001512CD">
        <w:trPr>
          <w:trHeight w:val="562"/>
        </w:trPr>
        <w:tc>
          <w:tcPr>
            <w:tcW w:w="3892" w:type="pct"/>
          </w:tcPr>
          <w:p w14:paraId="2FEAD81A" w14:textId="77777777" w:rsidR="00AB247E" w:rsidRPr="00EA21F0" w:rsidRDefault="00AB247E" w:rsidP="001C2B7D">
            <w:pPr>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14:paraId="5F7123CD" w14:textId="77777777" w:rsidR="00AB247E" w:rsidRPr="00EA21F0" w:rsidRDefault="00AB247E" w:rsidP="001C2B7D">
            <w:pPr>
              <w:ind w:left="268"/>
              <w:jc w:val="center"/>
              <w:rPr>
                <w:color w:val="000000"/>
              </w:rPr>
            </w:pPr>
            <w:r w:rsidRPr="00EA21F0">
              <w:rPr>
                <w:b/>
                <w:color w:val="000000"/>
              </w:rPr>
              <w:t xml:space="preserve">Срок </w:t>
            </w:r>
          </w:p>
        </w:tc>
      </w:tr>
      <w:tr w:rsidR="00AB247E" w:rsidRPr="00EA21F0" w14:paraId="4346145B" w14:textId="77777777" w:rsidTr="001512CD">
        <w:trPr>
          <w:trHeight w:val="286"/>
        </w:trPr>
        <w:tc>
          <w:tcPr>
            <w:tcW w:w="3892" w:type="pct"/>
          </w:tcPr>
          <w:p w14:paraId="087D4E9F" w14:textId="77777777" w:rsidR="00AB247E" w:rsidRPr="00EA21F0" w:rsidRDefault="00AB247E" w:rsidP="001C2B7D">
            <w:pPr>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7"/>
            </w:r>
          </w:p>
        </w:tc>
        <w:tc>
          <w:tcPr>
            <w:tcW w:w="1108" w:type="pct"/>
          </w:tcPr>
          <w:p w14:paraId="4A3DE34E" w14:textId="77777777" w:rsidR="00AB247E" w:rsidRPr="00EA21F0" w:rsidRDefault="00AB247E" w:rsidP="001C2B7D">
            <w:pPr>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14:paraId="37DD9D77" w14:textId="77777777" w:rsidTr="001512CD">
        <w:trPr>
          <w:trHeight w:val="286"/>
        </w:trPr>
        <w:tc>
          <w:tcPr>
            <w:tcW w:w="3892" w:type="pct"/>
          </w:tcPr>
          <w:p w14:paraId="7287CBE9" w14:textId="77777777" w:rsidR="00AB247E" w:rsidRPr="00EA21F0" w:rsidRDefault="00AB247E" w:rsidP="001C2B7D">
            <w:pPr>
              <w:rPr>
                <w:color w:val="000000"/>
              </w:rPr>
            </w:pPr>
            <w:r>
              <w:lastRenderedPageBreak/>
              <w:t>Обязательства по выплате дохода по долевым активам российских/иностранных эмитентов</w:t>
            </w:r>
            <w:r>
              <w:rPr>
                <w:rStyle w:val="af"/>
              </w:rPr>
              <w:footnoteReference w:id="18"/>
            </w:r>
            <w:r w:rsidRPr="00DA7256">
              <w:t xml:space="preserve"> </w:t>
            </w:r>
          </w:p>
        </w:tc>
        <w:tc>
          <w:tcPr>
            <w:tcW w:w="1108" w:type="pct"/>
          </w:tcPr>
          <w:p w14:paraId="5EA69637" w14:textId="77777777" w:rsidR="00AB247E" w:rsidRPr="00EA21F0" w:rsidRDefault="00AB247E" w:rsidP="002040D9">
            <w:pPr>
              <w:ind w:left="268"/>
              <w:jc w:val="center"/>
              <w:rPr>
                <w:color w:val="000000"/>
              </w:rPr>
            </w:pPr>
            <w:r>
              <w:t>25 рабочих</w:t>
            </w:r>
            <w:r w:rsidRPr="00DA7256">
              <w:t xml:space="preserve"> </w:t>
            </w:r>
          </w:p>
        </w:tc>
      </w:tr>
      <w:tr w:rsidR="00AB247E" w:rsidRPr="00EA21F0" w14:paraId="2F0B2D63" w14:textId="77777777" w:rsidTr="001512CD">
        <w:trPr>
          <w:trHeight w:val="286"/>
        </w:trPr>
        <w:tc>
          <w:tcPr>
            <w:tcW w:w="3892" w:type="pct"/>
          </w:tcPr>
          <w:p w14:paraId="4BEE9DC5" w14:textId="77777777" w:rsidR="00AB247E" w:rsidRPr="00EA21F0" w:rsidRDefault="00AB247E" w:rsidP="001C2B7D">
            <w:pPr>
              <w:rPr>
                <w:color w:val="000000"/>
              </w:rPr>
            </w:pPr>
            <w:r w:rsidRPr="00DA7256">
              <w:t xml:space="preserve">Обязательства на межбанковском рынке, рынке производных инструментов, рынке РЕПО </w:t>
            </w:r>
          </w:p>
        </w:tc>
        <w:tc>
          <w:tcPr>
            <w:tcW w:w="1108" w:type="pct"/>
          </w:tcPr>
          <w:p w14:paraId="1C27699B" w14:textId="77777777" w:rsidR="00AB247E" w:rsidRPr="00EA21F0" w:rsidRDefault="00AB247E" w:rsidP="001C2B7D">
            <w:pPr>
              <w:ind w:left="268"/>
              <w:jc w:val="center"/>
              <w:rPr>
                <w:color w:val="000000"/>
              </w:rPr>
            </w:pPr>
            <w:r w:rsidRPr="00DA7256">
              <w:t xml:space="preserve">5 рабочих дней </w:t>
            </w:r>
          </w:p>
        </w:tc>
      </w:tr>
      <w:tr w:rsidR="00AB247E" w:rsidRPr="00EA21F0" w14:paraId="628FD982" w14:textId="77777777" w:rsidTr="001512CD">
        <w:trPr>
          <w:trHeight w:val="286"/>
        </w:trPr>
        <w:tc>
          <w:tcPr>
            <w:tcW w:w="3892" w:type="pct"/>
          </w:tcPr>
          <w:p w14:paraId="5AD8ECC8" w14:textId="77777777" w:rsidR="00AB247E" w:rsidRPr="00EA21F0" w:rsidRDefault="00AB247E" w:rsidP="001C2B7D">
            <w:pPr>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14:paraId="4F0088E0" w14:textId="77777777" w:rsidR="00AB247E" w:rsidRPr="002040D9" w:rsidRDefault="002040D9" w:rsidP="00E94324">
            <w:pPr>
              <w:rPr>
                <w:color w:val="000000"/>
              </w:rPr>
            </w:pPr>
            <w:r w:rsidRPr="002040D9">
              <w:t>9</w:t>
            </w:r>
            <w:r>
              <w:t>0 дней</w:t>
            </w:r>
          </w:p>
        </w:tc>
      </w:tr>
    </w:tbl>
    <w:p w14:paraId="3FD4BCE0" w14:textId="77777777" w:rsidR="002417B2" w:rsidRDefault="002417B2" w:rsidP="008045DD">
      <w:pPr>
        <w:spacing w:after="52"/>
        <w:ind w:right="54"/>
        <w:jc w:val="both"/>
        <w:rPr>
          <w:b/>
          <w:color w:val="000000"/>
          <w:szCs w:val="24"/>
        </w:rPr>
      </w:pPr>
    </w:p>
    <w:p w14:paraId="5F5EA4B5" w14:textId="08EA9F78" w:rsidR="0072342E" w:rsidRPr="00CF2CDE" w:rsidRDefault="00AB247E" w:rsidP="008045DD">
      <w:pPr>
        <w:spacing w:after="52"/>
        <w:ind w:right="54"/>
        <w:jc w:val="both"/>
        <w:rPr>
          <w:b/>
          <w:color w:val="000000"/>
          <w:szCs w:val="24"/>
        </w:rPr>
      </w:pPr>
      <w:r w:rsidRPr="001C2B7D">
        <w:rPr>
          <w:b/>
          <w:color w:val="000000"/>
          <w:szCs w:val="24"/>
        </w:rPr>
        <w:t xml:space="preserve">3.2. </w:t>
      </w:r>
      <w:r w:rsidR="002201AD" w:rsidRPr="00800856">
        <w:rPr>
          <w:b/>
          <w:color w:val="000000"/>
          <w:szCs w:val="24"/>
        </w:rPr>
        <w:t>В отношении юридических лиц к дефолту и приравниваемым к нему событиям относятся следующие</w:t>
      </w:r>
      <w:r w:rsidR="00C6552E" w:rsidRPr="001C2B7D">
        <w:rPr>
          <w:b/>
          <w:color w:val="000000"/>
          <w:szCs w:val="24"/>
        </w:rPr>
        <w:t>:</w:t>
      </w:r>
      <w:r w:rsidR="00C6552E" w:rsidRPr="00CF2CDE">
        <w:rPr>
          <w:b/>
          <w:color w:val="000000"/>
          <w:szCs w:val="24"/>
        </w:rPr>
        <w:t xml:space="preserve"> </w:t>
      </w:r>
    </w:p>
    <w:p w14:paraId="4CE18A98" w14:textId="2BF46B1A" w:rsidR="00C6552E" w:rsidRPr="001E2425" w:rsidRDefault="002201AD" w:rsidP="0072342E">
      <w:pPr>
        <w:jc w:val="both"/>
        <w:rPr>
          <w:color w:val="000000"/>
        </w:rPr>
      </w:pPr>
      <w:r>
        <w:rPr>
          <w:color w:val="000000"/>
        </w:rPr>
        <w:t>1.</w:t>
      </w:r>
      <w:r w:rsidR="00AB247E">
        <w:rPr>
          <w:color w:val="000000"/>
        </w:rPr>
        <w:t xml:space="preserve">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14:paraId="038ED711" w14:textId="5ABD9A3D" w:rsidR="00C6552E" w:rsidRPr="00FD1449" w:rsidRDefault="002201AD" w:rsidP="0072342E">
      <w:pPr>
        <w:jc w:val="both"/>
        <w:rPr>
          <w:color w:val="000000"/>
        </w:rPr>
      </w:pPr>
      <w:r>
        <w:rPr>
          <w:color w:val="000000"/>
        </w:rPr>
        <w:t>2.</w:t>
      </w:r>
      <w:r w:rsidR="00AB247E">
        <w:rPr>
          <w:color w:val="000000"/>
        </w:rPr>
        <w:t xml:space="preserve">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19DD6598" w14:textId="36D2EF2D" w:rsidR="00C6552E" w:rsidRPr="00FD1449" w:rsidRDefault="002201AD" w:rsidP="0072342E">
      <w:pPr>
        <w:jc w:val="both"/>
        <w:rPr>
          <w:color w:val="000000"/>
        </w:rPr>
      </w:pPr>
      <w:r>
        <w:rPr>
          <w:color w:val="000000"/>
        </w:rPr>
        <w:t>3</w:t>
      </w:r>
      <w:r w:rsidR="00AB247E">
        <w:rPr>
          <w:color w:val="000000"/>
        </w:rPr>
        <w:t>.</w:t>
      </w:r>
      <w:r>
        <w:rPr>
          <w:color w:val="000000"/>
        </w:rPr>
        <w:t xml:space="preserve"> </w:t>
      </w:r>
      <w:r w:rsidR="00C6552E" w:rsidRPr="00FD1449">
        <w:rPr>
          <w:color w:val="000000"/>
        </w:rPr>
        <w:t xml:space="preserve">официальное опубликование решения о признании эмитента/должника банкротом; </w:t>
      </w:r>
    </w:p>
    <w:p w14:paraId="5D8F3775" w14:textId="552E6318" w:rsidR="00C6552E" w:rsidRPr="00FD1449" w:rsidRDefault="002201AD" w:rsidP="0072342E">
      <w:pPr>
        <w:jc w:val="both"/>
        <w:rPr>
          <w:color w:val="000000"/>
        </w:rPr>
      </w:pPr>
      <w:r>
        <w:rPr>
          <w:color w:val="000000"/>
        </w:rPr>
        <w:t>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5A4F6908" w14:textId="6F9C7013" w:rsidR="000F3EBC" w:rsidRPr="00FD1449" w:rsidRDefault="002201AD" w:rsidP="0072342E">
      <w:pPr>
        <w:jc w:val="both"/>
        <w:rPr>
          <w:color w:val="000000"/>
        </w:rPr>
      </w:pPr>
      <w:r>
        <w:rPr>
          <w:color w:val="000000"/>
        </w:rPr>
        <w:t>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14:paraId="337D3678" w14:textId="5F84795E" w:rsidR="000F3EBC" w:rsidRPr="00FD1449" w:rsidRDefault="002201AD" w:rsidP="0072342E">
      <w:pPr>
        <w:jc w:val="both"/>
        <w:rPr>
          <w:color w:val="000000"/>
        </w:rPr>
      </w:pPr>
      <w:r>
        <w:rPr>
          <w:color w:val="000000"/>
        </w:rPr>
        <w:t>6</w:t>
      </w:r>
      <w:r w:rsidR="00AB247E">
        <w:rPr>
          <w:color w:val="000000"/>
        </w:rPr>
        <w:t>.</w:t>
      </w:r>
      <w:r>
        <w:rPr>
          <w:color w:val="000000"/>
        </w:rPr>
        <w:t xml:space="preserve"> </w:t>
      </w:r>
      <w:r w:rsidR="000F3EBC" w:rsidRPr="00FD1449">
        <w:rPr>
          <w:color w:val="000000"/>
        </w:rPr>
        <w:t>присвоение заемщику/контрагенту рейтинга SD (Selected Default) или D (Default) со стороны рейтинговых агентств;</w:t>
      </w:r>
    </w:p>
    <w:p w14:paraId="659F55E9" w14:textId="7830FDB6" w:rsidR="00C6552E" w:rsidRDefault="002201AD" w:rsidP="0072342E">
      <w:pPr>
        <w:jc w:val="both"/>
        <w:rPr>
          <w:color w:val="000000"/>
        </w:rPr>
      </w:pPr>
      <w:r>
        <w:rPr>
          <w:color w:val="000000"/>
        </w:rPr>
        <w:t>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14:paraId="78A95757" w14:textId="77777777" w:rsidR="00DB7AC2" w:rsidRPr="00FD1449" w:rsidRDefault="00DB7AC2" w:rsidP="0072342E">
      <w:pPr>
        <w:jc w:val="both"/>
        <w:rPr>
          <w:color w:val="000000"/>
        </w:rPr>
      </w:pPr>
    </w:p>
    <w:p w14:paraId="2CAFADF4" w14:textId="77777777" w:rsidR="00C6552E" w:rsidRPr="00CF2CDE" w:rsidRDefault="00242A29" w:rsidP="008045DD">
      <w:pPr>
        <w:spacing w:after="52"/>
        <w:ind w:right="54"/>
        <w:jc w:val="both"/>
        <w:rPr>
          <w:b/>
          <w:color w:val="000000"/>
          <w:szCs w:val="24"/>
        </w:rPr>
      </w:pPr>
      <w:r w:rsidRPr="00CF2CDE">
        <w:rPr>
          <w:b/>
          <w:color w:val="000000"/>
          <w:szCs w:val="24"/>
        </w:rPr>
        <w:t xml:space="preserve">3.3. </w:t>
      </w:r>
      <w:r w:rsidR="00C6552E" w:rsidRPr="00CF2CDE">
        <w:rPr>
          <w:b/>
          <w:color w:val="000000"/>
          <w:szCs w:val="24"/>
        </w:rPr>
        <w:t xml:space="preserve">В отношении физических лиц к дефолту приравниваются следующие события: </w:t>
      </w:r>
    </w:p>
    <w:p w14:paraId="6AB1291A" w14:textId="77777777" w:rsidR="00C6552E" w:rsidRPr="00FD1449" w:rsidRDefault="00242A29" w:rsidP="0072342E">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14:paraId="2982C4E1" w14:textId="77777777" w:rsidR="00C6552E" w:rsidRPr="00FD1449" w:rsidRDefault="00242A29" w:rsidP="0072342E">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14:paraId="18C7BDF0" w14:textId="77777777" w:rsidR="00C6552E" w:rsidRPr="00FD1449" w:rsidRDefault="00242A29" w:rsidP="0072342E">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41CE5DA1" w14:textId="77777777" w:rsidR="00C6552E" w:rsidRPr="00FD1449" w:rsidRDefault="00242A29" w:rsidP="0072342E">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w:t>
      </w:r>
      <w:r w:rsidR="0038246B">
        <w:rPr>
          <w:color w:val="000000"/>
        </w:rPr>
        <w:t>,</w:t>
      </w:r>
      <w:r w:rsidR="000F3EBC" w:rsidRPr="00FD1449">
        <w:rPr>
          <w:color w:val="000000"/>
        </w:rPr>
        <w:t xml:space="preserve"> не связанных с лишением свободы</w:t>
      </w:r>
      <w:r w:rsidR="0038246B">
        <w:rPr>
          <w:color w:val="000000"/>
        </w:rPr>
        <w:t>,</w:t>
      </w:r>
      <w:r w:rsidR="001E376B" w:rsidRPr="00FD1449">
        <w:rPr>
          <w:color w:val="000000"/>
        </w:rPr>
        <w:t xml:space="preserve"> или ограничениями</w:t>
      </w:r>
      <w:r w:rsidR="0038246B">
        <w:rPr>
          <w:color w:val="000000"/>
        </w:rPr>
        <w:t>,</w:t>
      </w:r>
      <w:r w:rsidR="001E376B" w:rsidRPr="00FD1449">
        <w:rPr>
          <w:color w:val="000000"/>
        </w:rPr>
        <w:t xml:space="preserve"> не позволяющими вести трудовую деятельность</w:t>
      </w:r>
      <w:r w:rsidR="000F3EBC" w:rsidRPr="00FD1449">
        <w:rPr>
          <w:color w:val="000000"/>
        </w:rPr>
        <w:t>);</w:t>
      </w:r>
    </w:p>
    <w:p w14:paraId="24EAC13B" w14:textId="77777777" w:rsidR="00C6552E" w:rsidRPr="004C6C12" w:rsidRDefault="00242A29" w:rsidP="0072342E">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14:paraId="5D03C2CF" w14:textId="77777777" w:rsidR="00C6552E" w:rsidRDefault="00242A29" w:rsidP="0072342E">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14:paraId="1388AD81" w14:textId="77777777" w:rsidR="00DB7AC2" w:rsidRPr="00FD1449" w:rsidRDefault="00DB7AC2" w:rsidP="0072342E">
      <w:pPr>
        <w:jc w:val="both"/>
        <w:rPr>
          <w:color w:val="000000"/>
        </w:rPr>
      </w:pPr>
    </w:p>
    <w:p w14:paraId="745558E3" w14:textId="77777777" w:rsidR="00C6552E" w:rsidRPr="00CF2CDE" w:rsidRDefault="00242A29" w:rsidP="008045DD">
      <w:pPr>
        <w:spacing w:after="52"/>
        <w:ind w:right="54"/>
        <w:jc w:val="both"/>
        <w:rPr>
          <w:b/>
          <w:color w:val="000000"/>
          <w:szCs w:val="24"/>
        </w:rPr>
      </w:pPr>
      <w:r w:rsidRPr="00CF2CDE">
        <w:rPr>
          <w:b/>
          <w:color w:val="000000"/>
          <w:szCs w:val="24"/>
        </w:rPr>
        <w:t xml:space="preserve">3.4. </w:t>
      </w:r>
      <w:r w:rsidR="00C6552E" w:rsidRPr="00CF2CDE">
        <w:rPr>
          <w:b/>
          <w:color w:val="000000"/>
          <w:szCs w:val="24"/>
        </w:rPr>
        <w:t xml:space="preserve">Дефолт по различным активам, относящимся к контрагенту. </w:t>
      </w:r>
    </w:p>
    <w:p w14:paraId="093FE691" w14:textId="77777777" w:rsidR="00C6552E" w:rsidRPr="00FD1449" w:rsidRDefault="00242A29" w:rsidP="0072342E">
      <w:pPr>
        <w:jc w:val="both"/>
        <w:rPr>
          <w:color w:val="000000"/>
        </w:rPr>
      </w:pPr>
      <w:r>
        <w:rPr>
          <w:color w:val="000000"/>
        </w:rPr>
        <w:lastRenderedPageBreak/>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14:paraId="737D03F1" w14:textId="77777777" w:rsidR="000F3EBC" w:rsidRPr="00FD1449" w:rsidRDefault="00242A29" w:rsidP="0072342E">
      <w:pPr>
        <w:jc w:val="both"/>
        <w:rPr>
          <w:color w:val="000000"/>
        </w:rPr>
      </w:pPr>
      <w:r>
        <w:rPr>
          <w:color w:val="000000"/>
        </w:rPr>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1E0D2864" w14:textId="0A8224E8" w:rsidR="000F3EBC" w:rsidRPr="00FD1449" w:rsidRDefault="00242A29" w:rsidP="0072342E">
      <w:pPr>
        <w:jc w:val="both"/>
        <w:rPr>
          <w:color w:val="000000"/>
        </w:rPr>
      </w:pPr>
      <w:r>
        <w:rPr>
          <w:color w:val="000000"/>
        </w:rPr>
        <w:t xml:space="preserve">3.4.3. </w:t>
      </w:r>
      <w:r w:rsidR="000F3EBC" w:rsidRPr="00FD1449">
        <w:rPr>
          <w:color w:val="000000"/>
        </w:rPr>
        <w:t xml:space="preserve">В случае наступления событий, приравненных </w:t>
      </w:r>
      <w:r w:rsidR="0038246B">
        <w:rPr>
          <w:color w:val="000000"/>
        </w:rPr>
        <w:t>к</w:t>
      </w:r>
      <w:r w:rsidR="0038246B" w:rsidRPr="00FD1449">
        <w:rPr>
          <w:color w:val="000000"/>
        </w:rPr>
        <w:t xml:space="preserve"> </w:t>
      </w:r>
      <w:r w:rsidR="000F3EBC" w:rsidRPr="00FD1449">
        <w:rPr>
          <w:color w:val="000000"/>
        </w:rPr>
        <w:t>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79D35745" w14:textId="77777777" w:rsidR="00363749" w:rsidRDefault="00242A29" w:rsidP="0072342E">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2040D9" w:rsidDel="002040D9">
        <w:rPr>
          <w:color w:val="000000"/>
        </w:rPr>
        <w:t xml:space="preserve"> </w:t>
      </w:r>
      <w:r>
        <w:rPr>
          <w:color w:val="000000"/>
        </w:rPr>
        <w:t>3.</w:t>
      </w:r>
      <w:r w:rsidR="00607D65">
        <w:rPr>
          <w:color w:val="000000"/>
        </w:rPr>
        <w:t>4</w:t>
      </w:r>
      <w:r>
        <w:rPr>
          <w:color w:val="000000"/>
        </w:rPr>
        <w:t>.</w:t>
      </w:r>
      <w:r w:rsidR="00607D65">
        <w:rPr>
          <w:color w:val="000000"/>
        </w:rPr>
        <w:t>5</w:t>
      </w:r>
      <w:r w:rsidR="00C50C81">
        <w:rPr>
          <w:color w:val="000000"/>
        </w:rPr>
        <w:t>.</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14:paraId="3BC7F531" w14:textId="3DCEA070" w:rsidR="00363749" w:rsidRDefault="00242A29" w:rsidP="0072342E">
      <w:pPr>
        <w:jc w:val="both"/>
        <w:rPr>
          <w:color w:val="000000"/>
        </w:rPr>
      </w:pPr>
      <w:r>
        <w:rPr>
          <w:color w:val="000000"/>
        </w:rPr>
        <w:t>3.</w:t>
      </w:r>
      <w:r w:rsidR="00607D65">
        <w:rPr>
          <w:color w:val="000000"/>
        </w:rPr>
        <w:t>4</w:t>
      </w:r>
      <w:r w:rsidR="00C50C81">
        <w:rPr>
          <w:color w:val="000000"/>
        </w:rPr>
        <w:t>.</w:t>
      </w:r>
      <w:r w:rsidR="00607D65">
        <w:rPr>
          <w:color w:val="000000"/>
        </w:rPr>
        <w:t>6</w:t>
      </w:r>
      <w:r w:rsidR="00C50C81">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7D74DBF1" w14:textId="77777777" w:rsidR="00DB7AC2" w:rsidRPr="00363749" w:rsidRDefault="00DB7AC2" w:rsidP="0072342E">
      <w:pPr>
        <w:jc w:val="both"/>
        <w:rPr>
          <w:color w:val="000000"/>
        </w:rPr>
      </w:pPr>
    </w:p>
    <w:p w14:paraId="01162DD9" w14:textId="77777777" w:rsidR="004C6C12" w:rsidRPr="001C2B7D" w:rsidRDefault="00C50C81" w:rsidP="008045DD">
      <w:pPr>
        <w:spacing w:after="52"/>
        <w:ind w:right="54"/>
        <w:jc w:val="both"/>
        <w:rPr>
          <w:b/>
          <w:color w:val="000000"/>
          <w:szCs w:val="24"/>
        </w:rPr>
      </w:pPr>
      <w:r w:rsidRPr="001C2B7D">
        <w:rPr>
          <w:b/>
          <w:color w:val="000000"/>
          <w:szCs w:val="24"/>
        </w:rPr>
        <w:t>3.</w:t>
      </w:r>
      <w:r w:rsidR="00607D65">
        <w:rPr>
          <w:b/>
          <w:color w:val="000000"/>
          <w:szCs w:val="24"/>
        </w:rPr>
        <w:t>5</w:t>
      </w:r>
      <w:r w:rsidRPr="001C2B7D">
        <w:rPr>
          <w:b/>
          <w:color w:val="000000"/>
          <w:szCs w:val="24"/>
        </w:rPr>
        <w:t xml:space="preserve">. </w:t>
      </w:r>
      <w:r w:rsidR="000926A9" w:rsidRPr="001C2B7D">
        <w:rPr>
          <w:b/>
          <w:color w:val="000000"/>
          <w:szCs w:val="24"/>
        </w:rPr>
        <w:t>В случае, если контрагент/эмитент находится в состоянии банкротства</w:t>
      </w:r>
      <w:r w:rsidRPr="001C2B7D">
        <w:rPr>
          <w:b/>
          <w:color w:val="000000"/>
          <w:szCs w:val="24"/>
        </w:rPr>
        <w:t xml:space="preserve"> </w:t>
      </w:r>
    </w:p>
    <w:p w14:paraId="4AE99787" w14:textId="3AEDBF75" w:rsidR="000926A9" w:rsidRPr="000926A9" w:rsidRDefault="00C50C81" w:rsidP="0072342E">
      <w:pPr>
        <w:jc w:val="both"/>
        <w:rPr>
          <w:color w:val="000000"/>
        </w:rPr>
      </w:pPr>
      <w:r>
        <w:rPr>
          <w:color w:val="000000"/>
        </w:rPr>
        <w:t>3.</w:t>
      </w:r>
      <w:r w:rsidR="00607D65">
        <w:rPr>
          <w:color w:val="000000"/>
        </w:rPr>
        <w:t>5</w:t>
      </w:r>
      <w:r>
        <w:rPr>
          <w:color w:val="000000"/>
        </w:rPr>
        <w:t xml:space="preserve">.1.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14:paraId="7E66EAA2" w14:textId="4DD6AC04" w:rsidR="000926A9" w:rsidRDefault="00C50C81" w:rsidP="0072342E">
      <w:pPr>
        <w:jc w:val="both"/>
        <w:rPr>
          <w:color w:val="000000"/>
        </w:rPr>
      </w:pPr>
      <w:r>
        <w:rPr>
          <w:color w:val="000000"/>
        </w:rPr>
        <w:t>3.</w:t>
      </w:r>
      <w:r w:rsidR="00607D65">
        <w:rPr>
          <w:color w:val="000000"/>
        </w:rPr>
        <w:t>5</w:t>
      </w:r>
      <w:r>
        <w:rPr>
          <w:color w:val="000000"/>
        </w:rPr>
        <w:t xml:space="preserve">.2.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14:paraId="0726A198" w14:textId="77777777" w:rsidR="00DB7AC2" w:rsidRPr="000926A9" w:rsidRDefault="00DB7AC2" w:rsidP="0072342E">
      <w:pPr>
        <w:jc w:val="both"/>
        <w:rPr>
          <w:color w:val="000000"/>
        </w:rPr>
      </w:pPr>
    </w:p>
    <w:p w14:paraId="4D44574A" w14:textId="77777777" w:rsidR="009A3C4D" w:rsidRPr="008045DD" w:rsidRDefault="00C50C81" w:rsidP="008045DD">
      <w:pPr>
        <w:spacing w:after="52"/>
        <w:ind w:right="54"/>
        <w:jc w:val="both"/>
        <w:rPr>
          <w:b/>
          <w:color w:val="000000"/>
          <w:sz w:val="22"/>
          <w:szCs w:val="22"/>
        </w:rPr>
      </w:pPr>
      <w:r w:rsidRPr="008045DD">
        <w:rPr>
          <w:b/>
          <w:color w:val="000000"/>
          <w:sz w:val="22"/>
          <w:szCs w:val="22"/>
        </w:rPr>
        <w:t>3.</w:t>
      </w:r>
      <w:r w:rsidR="00607D65">
        <w:rPr>
          <w:b/>
          <w:color w:val="000000"/>
          <w:sz w:val="22"/>
          <w:szCs w:val="22"/>
        </w:rPr>
        <w:t>6</w:t>
      </w:r>
      <w:r w:rsidRPr="008045DD">
        <w:rPr>
          <w:b/>
          <w:color w:val="000000"/>
          <w:sz w:val="22"/>
          <w:szCs w:val="22"/>
        </w:rPr>
        <w:t xml:space="preserve">. </w:t>
      </w:r>
      <w:r w:rsidR="009A3C4D" w:rsidRPr="008045DD">
        <w:rPr>
          <w:b/>
          <w:color w:val="000000"/>
          <w:sz w:val="22"/>
          <w:szCs w:val="22"/>
        </w:rPr>
        <w:t xml:space="preserve">Выход из состояния дефолта (переход возможен только в состояние обесценения). </w:t>
      </w:r>
    </w:p>
    <w:p w14:paraId="51D59743" w14:textId="77777777" w:rsidR="00363749" w:rsidRPr="001C2B7D" w:rsidRDefault="009A3C4D" w:rsidP="001C2B7D">
      <w:pPr>
        <w:jc w:val="both"/>
        <w:rPr>
          <w:color w:val="000000"/>
        </w:rPr>
      </w:pPr>
      <w:r w:rsidRPr="001C2B7D">
        <w:rPr>
          <w:color w:val="000000"/>
        </w:rPr>
        <w:t>Возможно прекратить считать задолженность находящейся в дефолте:</w:t>
      </w:r>
    </w:p>
    <w:p w14:paraId="0A18B5F7" w14:textId="77777777" w:rsidR="009A3C4D" w:rsidRPr="001E2425" w:rsidRDefault="00C50C81" w:rsidP="0072342E">
      <w:pPr>
        <w:jc w:val="both"/>
        <w:rPr>
          <w:color w:val="000000"/>
        </w:rPr>
      </w:pPr>
      <w:r>
        <w:rPr>
          <w:color w:val="000000"/>
        </w:rPr>
        <w:t>3.</w:t>
      </w:r>
      <w:r w:rsidR="00607D65">
        <w:rPr>
          <w:color w:val="000000"/>
        </w:rPr>
        <w:t>6</w:t>
      </w:r>
      <w:r>
        <w:rPr>
          <w:color w:val="000000"/>
        </w:rPr>
        <w:t xml:space="preserve">.1.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14:paraId="7109894A" w14:textId="77777777" w:rsidR="009A3C4D" w:rsidRPr="009A3C4D" w:rsidRDefault="00C50C81" w:rsidP="0072342E">
      <w:pPr>
        <w:jc w:val="both"/>
        <w:rPr>
          <w:color w:val="000000"/>
        </w:rPr>
      </w:pPr>
      <w:r>
        <w:rPr>
          <w:color w:val="000000"/>
        </w:rPr>
        <w:t>3.</w:t>
      </w:r>
      <w:r w:rsidR="00607D65">
        <w:rPr>
          <w:color w:val="000000"/>
        </w:rPr>
        <w:t>6</w:t>
      </w:r>
      <w:r>
        <w:rPr>
          <w:color w:val="000000"/>
        </w:rPr>
        <w:t xml:space="preserve">.2.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15E4BD71" w14:textId="77777777" w:rsidR="009A3C4D" w:rsidRPr="009A3C4D" w:rsidRDefault="00C50C81" w:rsidP="0072342E">
      <w:pPr>
        <w:jc w:val="both"/>
        <w:rPr>
          <w:color w:val="000000"/>
        </w:rPr>
      </w:pPr>
      <w:r>
        <w:rPr>
          <w:color w:val="000000"/>
        </w:rPr>
        <w:t>3.</w:t>
      </w:r>
      <w:r w:rsidR="00607D65">
        <w:rPr>
          <w:color w:val="000000"/>
        </w:rPr>
        <w:t>6</w:t>
      </w:r>
      <w:r>
        <w:rPr>
          <w:color w:val="000000"/>
        </w:rPr>
        <w:t>.3.</w:t>
      </w:r>
      <w:r w:rsidR="009A3C4D" w:rsidRPr="009A3C4D">
        <w:rPr>
          <w:color w:val="000000"/>
        </w:rPr>
        <w:t xml:space="preserve"> В случае возобновления обслуживания долга по графику.</w:t>
      </w:r>
    </w:p>
    <w:p w14:paraId="03445EB6" w14:textId="77777777" w:rsidR="009A3C4D" w:rsidRPr="009A3C4D" w:rsidRDefault="00C50C81" w:rsidP="0072342E">
      <w:pPr>
        <w:jc w:val="both"/>
        <w:rPr>
          <w:color w:val="000000"/>
        </w:rPr>
      </w:pPr>
      <w:r>
        <w:rPr>
          <w:color w:val="000000"/>
        </w:rPr>
        <w:lastRenderedPageBreak/>
        <w:t>3.</w:t>
      </w:r>
      <w:r w:rsidR="00607D65">
        <w:rPr>
          <w:color w:val="000000"/>
        </w:rPr>
        <w:t>6</w:t>
      </w:r>
      <w:r>
        <w:rPr>
          <w:color w:val="000000"/>
        </w:rPr>
        <w:t>.4.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финансового состояния с учетом известных или предполагаемых условий мирового соглашения.</w:t>
      </w:r>
    </w:p>
    <w:p w14:paraId="70F22A9B" w14:textId="77777777" w:rsidR="009A3C4D" w:rsidRPr="009A3C4D" w:rsidRDefault="00C50C81" w:rsidP="0072342E">
      <w:pPr>
        <w:jc w:val="both"/>
        <w:rPr>
          <w:color w:val="000000"/>
        </w:rPr>
      </w:pPr>
      <w:r>
        <w:rPr>
          <w:color w:val="000000"/>
        </w:rPr>
        <w:t>3.</w:t>
      </w:r>
      <w:r w:rsidR="00607D65">
        <w:rPr>
          <w:color w:val="000000"/>
        </w:rPr>
        <w:t>6</w:t>
      </w:r>
      <w:r>
        <w:rPr>
          <w:color w:val="000000"/>
        </w:rPr>
        <w:t>.5.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14:paraId="155968E3" w14:textId="77777777" w:rsidR="00F416F3" w:rsidRPr="00CC6B22" w:rsidRDefault="00F416F3" w:rsidP="0072342E">
      <w:pPr>
        <w:pStyle w:val="2"/>
      </w:pPr>
      <w:bookmarkStart w:id="40"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0"/>
    </w:p>
    <w:p w14:paraId="22197826" w14:textId="77777777" w:rsidR="000E00C0" w:rsidRPr="006749DA" w:rsidRDefault="000E00C0" w:rsidP="0072342E">
      <w:pPr>
        <w:pStyle w:val="a0"/>
        <w:numPr>
          <w:ilvl w:val="0"/>
          <w:numId w:val="2"/>
        </w:numPr>
      </w:pPr>
      <w:r w:rsidRPr="00A21AD3">
        <w:rPr>
          <w:b/>
        </w:rPr>
        <w:t>Порядок определения кредитного рейтинга контрагента (контрагенты – юридические лица)</w:t>
      </w:r>
    </w:p>
    <w:p w14:paraId="46231FAC" w14:textId="77777777" w:rsidR="000E00C0" w:rsidRPr="008D4F10" w:rsidRDefault="000E00C0" w:rsidP="001C2B7D">
      <w:pPr>
        <w:keepLines/>
        <w:ind w:firstLine="708"/>
        <w:rPr>
          <w:szCs w:val="24"/>
        </w:rPr>
      </w:pPr>
      <w:r w:rsidRPr="008D4F10">
        <w:rPr>
          <w:szCs w:val="24"/>
        </w:rPr>
        <w:t>Определение кредитного рейтинга контрагента</w:t>
      </w:r>
    </w:p>
    <w:p w14:paraId="4C82E978" w14:textId="77777777" w:rsidR="000E00C0" w:rsidRPr="008D4F10" w:rsidRDefault="000E00C0" w:rsidP="001C2B7D">
      <w:pPr>
        <w:keepLines/>
        <w:spacing w:after="120"/>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14:paraId="55436E38" w14:textId="77777777" w:rsidR="000E00C0" w:rsidRPr="008D4F10" w:rsidRDefault="000E00C0" w:rsidP="001C2B7D">
      <w:pPr>
        <w:keepLines/>
        <w:spacing w:after="120"/>
        <w:ind w:firstLine="708"/>
        <w:jc w:val="both"/>
        <w:rPr>
          <w:szCs w:val="24"/>
        </w:rPr>
      </w:pPr>
      <w:r w:rsidRPr="008D4F10">
        <w:rPr>
          <w:szCs w:val="24"/>
        </w:rPr>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национальными</w:t>
      </w:r>
      <w:r w:rsidRPr="006749DA">
        <w:rPr>
          <w:rStyle w:val="af"/>
          <w:color w:val="000000"/>
          <w:szCs w:val="24"/>
        </w:rPr>
        <w:footnoteReference w:id="19"/>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14:paraId="16E83B14" w14:textId="77777777" w:rsidR="000E00C0" w:rsidRPr="006749DA" w:rsidRDefault="008D4F10" w:rsidP="001C2B7D">
      <w:pPr>
        <w:pStyle w:val="a5"/>
        <w:tabs>
          <w:tab w:val="left" w:pos="709"/>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14:paraId="662F34D9" w14:textId="77777777" w:rsidR="000E00C0" w:rsidRDefault="000E00C0"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14:paraId="7011ED34" w14:textId="77777777" w:rsidR="00DB7AC2" w:rsidRPr="006749DA" w:rsidRDefault="00DB7AC2"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p>
    <w:p w14:paraId="3C0B46B8" w14:textId="77777777" w:rsidR="00A12D3C" w:rsidRPr="00A21AD3" w:rsidRDefault="000E00C0" w:rsidP="0072342E">
      <w:pPr>
        <w:pStyle w:val="a0"/>
        <w:ind w:left="0" w:firstLine="0"/>
        <w:rPr>
          <w:b/>
        </w:rPr>
      </w:pPr>
      <w:r w:rsidRPr="00A21AD3">
        <w:rPr>
          <w:b/>
        </w:rPr>
        <w:t>Порядок определения вероятности дефолта PD (контрагент – юридическое лицо)</w:t>
      </w:r>
    </w:p>
    <w:p w14:paraId="17A4CB2D" w14:textId="77777777" w:rsidR="00A12D3C" w:rsidRPr="00E327C5" w:rsidRDefault="002F7235" w:rsidP="001C2B7D">
      <w:pPr>
        <w:pStyle w:val="a5"/>
        <w:numPr>
          <w:ilvl w:val="2"/>
          <w:numId w:val="2"/>
        </w:numPr>
        <w:spacing w:line="240" w:lineRule="auto"/>
        <w:jc w:val="both"/>
        <w:rPr>
          <w:rFonts w:ascii="Times New Roman" w:hAnsi="Times New Roman"/>
          <w:color w:val="000000"/>
          <w:sz w:val="24"/>
          <w:szCs w:val="24"/>
        </w:rPr>
      </w:pPr>
      <w:r w:rsidRPr="00E94324">
        <w:rPr>
          <w:rFonts w:ascii="Times New Roman" w:hAnsi="Times New Roman"/>
          <w:color w:val="000000"/>
          <w:sz w:val="24"/>
          <w:szCs w:val="24"/>
        </w:rPr>
        <w:t xml:space="preserve">В случае наличия у контрагента рейтинга одного из российских рейтинговых агентств применяется значение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Pr>
          <w:rStyle w:val="af"/>
          <w:rFonts w:ascii="Times New Roman" w:hAnsi="Times New Roman"/>
          <w:color w:val="000000"/>
          <w:sz w:val="24"/>
          <w:szCs w:val="24"/>
          <w:lang w:val="en-US"/>
        </w:rPr>
        <w:footnoteReference w:id="20"/>
      </w:r>
      <w:r w:rsidRPr="00E94324">
        <w:rPr>
          <w:rFonts w:ascii="Times New Roman" w:hAnsi="Times New Roman"/>
          <w:color w:val="000000"/>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Приложением </w:t>
      </w:r>
      <w:r w:rsidR="004500B6" w:rsidRPr="004500B6">
        <w:rPr>
          <w:rFonts w:ascii="Times New Roman" w:hAnsi="Times New Roman"/>
          <w:color w:val="000000"/>
          <w:sz w:val="24"/>
          <w:szCs w:val="24"/>
        </w:rPr>
        <w:t>9</w:t>
      </w:r>
      <w:r w:rsidRPr="00E94324">
        <w:rPr>
          <w:rFonts w:ascii="Times New Roman" w:hAnsi="Times New Roman"/>
          <w:color w:val="000000"/>
          <w:sz w:val="24"/>
          <w:szCs w:val="24"/>
        </w:rPr>
        <w:t xml:space="preserve">. Для отобранного рейтинга от АО «Эксперт РА» выбирается соответствующее значение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для срока 1 год.</w:t>
      </w:r>
    </w:p>
    <w:p w14:paraId="28133805" w14:textId="77777777" w:rsidR="002F7235" w:rsidRPr="00E94324" w:rsidRDefault="002F7235" w:rsidP="00E94324">
      <w:pPr>
        <w:pStyle w:val="a5"/>
        <w:numPr>
          <w:ilvl w:val="2"/>
          <w:numId w:val="2"/>
        </w:numPr>
        <w:spacing w:line="240" w:lineRule="auto"/>
        <w:jc w:val="both"/>
        <w:rPr>
          <w:color w:val="000000"/>
          <w:sz w:val="24"/>
          <w:szCs w:val="24"/>
        </w:rPr>
      </w:pPr>
      <w:r w:rsidRPr="00E94324">
        <w:rPr>
          <w:rFonts w:ascii="Times New Roman" w:hAnsi="Times New Roman"/>
          <w:color w:val="000000"/>
          <w:sz w:val="24"/>
          <w:szCs w:val="24"/>
        </w:rPr>
        <w:t>В случае наличия у иностранного контрагента рейтинга одного из международных рейтинговых агентств – на основании публичных доступных данных по вероятностям дефолта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одного из международных рейтинговых агентств, указанных в Правилах определения СЧА – </w:t>
      </w:r>
      <w:r w:rsidRPr="00E94324">
        <w:rPr>
          <w:rFonts w:ascii="Times New Roman" w:hAnsi="Times New Roman"/>
          <w:color w:val="000000"/>
          <w:sz w:val="24"/>
          <w:szCs w:val="24"/>
          <w:lang w:val="en-US"/>
        </w:rPr>
        <w:t>Moody</w:t>
      </w:r>
      <w:r w:rsidRPr="00E94324">
        <w:rPr>
          <w:rFonts w:ascii="Times New Roman" w:hAnsi="Times New Roman"/>
          <w:color w:val="000000"/>
          <w:sz w:val="24"/>
          <w:szCs w:val="24"/>
        </w:rPr>
        <w:t>'</w:t>
      </w:r>
      <w:r w:rsidRPr="00E94324">
        <w:rPr>
          <w:rFonts w:ascii="Times New Roman" w:hAnsi="Times New Roman"/>
          <w:color w:val="000000"/>
          <w:sz w:val="24"/>
          <w:szCs w:val="24"/>
          <w:lang w:val="en-US"/>
        </w:rPr>
        <w:t>s</w:t>
      </w:r>
      <w:r w:rsidRPr="00E94324">
        <w:rPr>
          <w:rFonts w:ascii="Times New Roman" w:hAnsi="Times New Roman"/>
          <w:color w:val="000000"/>
          <w:sz w:val="24"/>
          <w:szCs w:val="24"/>
        </w:rPr>
        <w:t xml:space="preserve">, </w:t>
      </w:r>
      <w:r w:rsidRPr="00E94324">
        <w:rPr>
          <w:rFonts w:ascii="Times New Roman" w:hAnsi="Times New Roman"/>
          <w:color w:val="000000"/>
          <w:sz w:val="24"/>
          <w:szCs w:val="24"/>
          <w:lang w:val="en-US"/>
        </w:rPr>
        <w:t>S</w:t>
      </w:r>
      <w:r w:rsidRPr="00E94324">
        <w:rPr>
          <w:rFonts w:ascii="Times New Roman" w:hAnsi="Times New Roman"/>
          <w:color w:val="000000"/>
          <w:sz w:val="24"/>
          <w:szCs w:val="24"/>
        </w:rPr>
        <w:t>&amp;</w:t>
      </w:r>
      <w:r w:rsidRPr="00E94324">
        <w:rPr>
          <w:rFonts w:ascii="Times New Roman" w:hAnsi="Times New Roman"/>
          <w:color w:val="000000"/>
          <w:sz w:val="24"/>
          <w:szCs w:val="24"/>
          <w:lang w:val="en-US"/>
        </w:rPr>
        <w:t>P</w:t>
      </w:r>
      <w:r w:rsidRPr="00E94324">
        <w:rPr>
          <w:rFonts w:ascii="Times New Roman" w:hAnsi="Times New Roman"/>
          <w:color w:val="000000"/>
          <w:sz w:val="24"/>
          <w:szCs w:val="24"/>
        </w:rPr>
        <w:t xml:space="preserve"> или </w:t>
      </w:r>
      <w:r w:rsidRPr="00E94324">
        <w:rPr>
          <w:rFonts w:ascii="Times New Roman" w:hAnsi="Times New Roman"/>
          <w:color w:val="000000"/>
          <w:sz w:val="24"/>
          <w:szCs w:val="24"/>
          <w:lang w:val="en-US"/>
        </w:rPr>
        <w:t>Fitch</w:t>
      </w:r>
      <w:r w:rsidRPr="00E94324">
        <w:rPr>
          <w:rFonts w:ascii="Times New Roman" w:hAnsi="Times New Roman"/>
          <w:color w:val="000000"/>
          <w:sz w:val="24"/>
          <w:szCs w:val="24"/>
        </w:rPr>
        <w:t xml:space="preserve">, публикуемых на сайте соответствующего агентства в составе ежегодного отчета с применением соответствия уровней рейтингов. При этом в случае наличия у контрагента нескольких рейтингов, присвоенных разными международными рейтинговыми </w:t>
      </w:r>
      <w:r w:rsidRPr="00E94324">
        <w:rPr>
          <w:rFonts w:ascii="Times New Roman" w:hAnsi="Times New Roman"/>
          <w:color w:val="000000"/>
          <w:sz w:val="24"/>
          <w:szCs w:val="24"/>
        </w:rPr>
        <w:lastRenderedPageBreak/>
        <w:t xml:space="preserve">агентствами, выбирается наименьший рейтинг и по нему определяется величина </w:t>
      </w:r>
      <w:r w:rsidRPr="00E94324">
        <w:rPr>
          <w:rFonts w:ascii="Times New Roman" w:hAnsi="Times New Roman"/>
          <w:color w:val="000000"/>
          <w:sz w:val="24"/>
          <w:szCs w:val="24"/>
          <w:lang w:val="en-US"/>
        </w:rPr>
        <w:t>PD</w:t>
      </w:r>
      <w:r w:rsidRPr="00E94324">
        <w:rPr>
          <w:rFonts w:ascii="Times New Roman" w:hAnsi="Times New Roman"/>
          <w:color w:val="000000"/>
          <w:sz w:val="24"/>
          <w:szCs w:val="24"/>
        </w:rPr>
        <w:t xml:space="preserve"> для срока 1 год. </w:t>
      </w:r>
    </w:p>
    <w:p w14:paraId="0458D3EA" w14:textId="3F91FE5A" w:rsidR="00AD55BF" w:rsidRPr="004C6C12" w:rsidRDefault="00AD55BF"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14:paraId="5EC65F0B" w14:textId="77777777" w:rsidR="00AD55BF" w:rsidRPr="009A443F" w:rsidRDefault="00AD55BF" w:rsidP="001C2B7D">
      <w:pPr>
        <w:pStyle w:val="a5"/>
        <w:numPr>
          <w:ilvl w:val="2"/>
          <w:numId w:val="2"/>
        </w:numPr>
        <w:spacing w:line="240" w:lineRule="auto"/>
        <w:jc w:val="both"/>
        <w:rPr>
          <w:rFonts w:ascii="Times New Roman" w:hAnsi="Times New Roman"/>
          <w:color w:val="000000"/>
          <w:sz w:val="24"/>
          <w:szCs w:val="24"/>
        </w:rPr>
      </w:pPr>
      <w:r w:rsidRPr="009A443F">
        <w:rPr>
          <w:rFonts w:ascii="Times New Roman" w:hAnsi="Times New Roman"/>
          <w:color w:val="000000"/>
          <w:sz w:val="24"/>
          <w:szCs w:val="24"/>
        </w:rPr>
        <w:t xml:space="preserve">При отсутствии </w:t>
      </w:r>
      <w:r w:rsidR="0061623E" w:rsidRPr="009A443F">
        <w:rPr>
          <w:rFonts w:ascii="Times New Roman" w:hAnsi="Times New Roman"/>
          <w:color w:val="000000"/>
          <w:sz w:val="24"/>
          <w:szCs w:val="24"/>
        </w:rPr>
        <w:t xml:space="preserve">у контрагента </w:t>
      </w:r>
      <w:r w:rsidRPr="009A443F">
        <w:rPr>
          <w:rFonts w:ascii="Times New Roman" w:hAnsi="Times New Roman"/>
          <w:color w:val="000000"/>
          <w:sz w:val="24"/>
          <w:szCs w:val="24"/>
        </w:rPr>
        <w:t>кредитного рейтинга и отсутствии выпусков облигаций</w:t>
      </w:r>
      <w:r w:rsidR="0061623E" w:rsidRPr="009A443F">
        <w:rPr>
          <w:rFonts w:ascii="Times New Roman" w:hAnsi="Times New Roman"/>
          <w:color w:val="000000"/>
          <w:sz w:val="24"/>
          <w:szCs w:val="24"/>
        </w:rPr>
        <w:t xml:space="preserve"> в следующем порядке</w:t>
      </w:r>
      <w:r w:rsidRPr="009A443F">
        <w:rPr>
          <w:rFonts w:ascii="Times New Roman" w:hAnsi="Times New Roman"/>
          <w:color w:val="000000"/>
          <w:sz w:val="24"/>
          <w:szCs w:val="24"/>
        </w:rPr>
        <w:t>:</w:t>
      </w:r>
    </w:p>
    <w:p w14:paraId="7B391B2F" w14:textId="5ED7A7EC"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w:t>
      </w:r>
      <w:r w:rsidR="004D26AD">
        <w:rPr>
          <w:rFonts w:ascii="Times New Roman" w:hAnsi="Times New Roman"/>
          <w:color w:val="000000"/>
          <w:sz w:val="24"/>
          <w:szCs w:val="24"/>
        </w:rPr>
        <w:t>.</w:t>
      </w:r>
      <w:r w:rsidR="00AD55BF" w:rsidRPr="004C6C12">
        <w:rPr>
          <w:rFonts w:ascii="Times New Roman" w:hAnsi="Times New Roman"/>
          <w:color w:val="000000"/>
          <w:sz w:val="24"/>
          <w:szCs w:val="24"/>
        </w:rPr>
        <w:t xml:space="preserve"> руб. в год)</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21"/>
      </w:r>
      <w:r w:rsidR="00AD55BF" w:rsidRPr="004C6C12">
        <w:rPr>
          <w:rFonts w:ascii="Times New Roman" w:hAnsi="Times New Roman"/>
          <w:color w:val="000000"/>
          <w:sz w:val="24"/>
          <w:szCs w:val="24"/>
        </w:rPr>
        <w:t>;</w:t>
      </w:r>
    </w:p>
    <w:p w14:paraId="58D4D362" w14:textId="77777777"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14:paraId="77BE336F" w14:textId="77777777" w:rsidR="00AD55BF" w:rsidRPr="004C6C12" w:rsidRDefault="00AD55BF"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14:paraId="56C82B8C" w14:textId="77777777" w:rsidR="0061623E" w:rsidRPr="005A625F" w:rsidRDefault="0061623E" w:rsidP="008045DD">
      <w:pPr>
        <w:pStyle w:val="a0"/>
        <w:ind w:left="0" w:firstLine="0"/>
        <w:rPr>
          <w:b/>
          <w:color w:val="000000"/>
        </w:rPr>
      </w:pPr>
      <w:r w:rsidRPr="005A625F">
        <w:rPr>
          <w:b/>
          <w:color w:val="000000"/>
        </w:rPr>
        <w:t>Расчет вероятности дефолта на разные сроки</w:t>
      </w:r>
      <w:r w:rsidR="005A625F" w:rsidRPr="005A625F">
        <w:rPr>
          <w:b/>
          <w:color w:val="000000"/>
        </w:rPr>
        <w:t>.</w:t>
      </w:r>
    </w:p>
    <w:p w14:paraId="583B8E5F" w14:textId="77777777"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14:paraId="7FD1BDA8" w14:textId="77777777" w:rsidR="00316788" w:rsidRPr="004C6C12" w:rsidRDefault="00316788" w:rsidP="00E96A1C">
      <w:pPr>
        <w:numPr>
          <w:ilvl w:val="4"/>
          <w:numId w:val="35"/>
        </w:numPr>
        <w:autoSpaceDE w:val="0"/>
        <w:autoSpaceDN w:val="0"/>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14:paraId="2C65CC7F" w14:textId="77777777" w:rsidR="00316788" w:rsidRPr="004C6C12" w:rsidRDefault="00316788" w:rsidP="00E96A1C">
      <w:pPr>
        <w:numPr>
          <w:ilvl w:val="4"/>
          <w:numId w:val="35"/>
        </w:numPr>
        <w:autoSpaceDE w:val="0"/>
        <w:autoSpaceDN w:val="0"/>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14:paraId="5862DE5B" w14:textId="77777777" w:rsidR="00316788" w:rsidRPr="004C6C12" w:rsidRDefault="00316788" w:rsidP="00E96A1C">
      <w:pPr>
        <w:numPr>
          <w:ilvl w:val="4"/>
          <w:numId w:val="35"/>
        </w:numPr>
        <w:autoSpaceDE w:val="0"/>
        <w:autoSpaceDN w:val="0"/>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14:paraId="63F92811" w14:textId="77777777" w:rsidR="00316788" w:rsidRPr="004C6C12" w:rsidRDefault="00316788" w:rsidP="001C2B7D">
      <w:pPr>
        <w:autoSpaceDE w:val="0"/>
        <w:autoSpaceDN w:val="0"/>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14:paraId="6882FA4D" w14:textId="77777777"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14:paraId="03C94BEB" w14:textId="77777777"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14:paraId="5C723815" w14:textId="77777777"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14:paraId="24DE62EF" w14:textId="77777777" w:rsidR="00316788" w:rsidRPr="004D774B" w:rsidRDefault="00316788" w:rsidP="001C2B7D">
      <w:pPr>
        <w:autoSpaceDE w:val="0"/>
        <w:autoSpaceDN w:val="0"/>
        <w:spacing w:after="200"/>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14:paraId="0286347C" w14:textId="77777777" w:rsidR="00316788" w:rsidRPr="00316788" w:rsidRDefault="00D42A22" w:rsidP="001C2B7D">
      <w:pPr>
        <w:spacing w:beforeLines="50" w:before="120" w:after="200"/>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14:paraId="71981B5D" w14:textId="77777777" w:rsidR="00316788" w:rsidRPr="00316788" w:rsidRDefault="00316788" w:rsidP="0072342E">
      <w:pPr>
        <w:spacing w:beforeLines="50" w:before="120"/>
        <w:ind w:left="1134"/>
        <w:contextualSpacing/>
        <w:jc w:val="both"/>
        <w:rPr>
          <w:rFonts w:eastAsiaTheme="minorEastAsia"/>
          <w:szCs w:val="24"/>
          <w:lang w:eastAsia="en-US"/>
        </w:rPr>
      </w:pPr>
    </w:p>
    <w:p w14:paraId="735E9FF7" w14:textId="77777777" w:rsidR="00316788" w:rsidRPr="004C6C12" w:rsidRDefault="00316788" w:rsidP="001C2B7D">
      <w:pPr>
        <w:autoSpaceDE w:val="0"/>
        <w:autoSpaceDN w:val="0"/>
        <w:ind w:left="1080" w:firstLine="621"/>
        <w:rPr>
          <w:rFonts w:eastAsiaTheme="minorHAnsi"/>
          <w:szCs w:val="24"/>
          <w:lang w:eastAsia="en-US"/>
        </w:rPr>
      </w:pPr>
      <w:r w:rsidRPr="004C6C12">
        <w:rPr>
          <w:rFonts w:eastAsiaTheme="minorHAnsi"/>
          <w:szCs w:val="24"/>
          <w:lang w:eastAsia="en-US"/>
        </w:rPr>
        <w:t xml:space="preserve">где, </w:t>
      </w:r>
    </w:p>
    <w:p w14:paraId="102BCE21" w14:textId="77777777"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14:paraId="7B8F8427" w14:textId="77777777"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14:paraId="4BCDC6E6" w14:textId="77777777"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14:paraId="305453C7" w14:textId="77777777" w:rsidR="00316788" w:rsidRPr="004C6C12" w:rsidRDefault="00316788" w:rsidP="001C2B7D">
      <w:pPr>
        <w:autoSpaceDE w:val="0"/>
        <w:autoSpaceDN w:val="0"/>
        <w:ind w:firstLine="709"/>
        <w:jc w:val="both"/>
        <w:rPr>
          <w:rFonts w:eastAsiaTheme="minorHAnsi"/>
          <w:szCs w:val="24"/>
          <w:lang w:eastAsia="en-US"/>
        </w:rPr>
      </w:pPr>
    </w:p>
    <w:p w14:paraId="2E1EB430" w14:textId="77777777"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по методу линейной интерполяции на срок менее 1 года:</w:t>
      </w:r>
    </w:p>
    <w:p w14:paraId="6AF3666F" w14:textId="77777777" w:rsidR="00316788" w:rsidRPr="004C6C12" w:rsidRDefault="00316788" w:rsidP="001C2B7D">
      <w:pPr>
        <w:autoSpaceDE w:val="0"/>
        <w:autoSpaceDN w:val="0"/>
        <w:ind w:firstLine="709"/>
        <w:jc w:val="both"/>
        <w:rPr>
          <w:rFonts w:eastAsiaTheme="minorHAnsi"/>
          <w:szCs w:val="24"/>
          <w:lang w:eastAsia="en-US"/>
        </w:rPr>
      </w:pPr>
    </w:p>
    <w:p w14:paraId="16AD97BA" w14:textId="77777777" w:rsidR="00316788" w:rsidRPr="00EB4F7B" w:rsidRDefault="00316788" w:rsidP="001C2B7D">
      <w:pPr>
        <w:autoSpaceDE w:val="0"/>
        <w:autoSpaceDN w:val="0"/>
        <w:spacing w:after="200"/>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14:paraId="1CA28786" w14:textId="77777777" w:rsidR="00316788" w:rsidRPr="00EB4F7B" w:rsidRDefault="00316788" w:rsidP="001C2B7D">
      <w:pPr>
        <w:autoSpaceDE w:val="0"/>
        <w:autoSpaceDN w:val="0"/>
        <w:spacing w:after="200"/>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14:paraId="2235E810" w14:textId="77777777" w:rsidR="00316788" w:rsidRPr="004C6C12" w:rsidRDefault="00316788" w:rsidP="001C2B7D">
      <w:pPr>
        <w:autoSpaceDE w:val="0"/>
        <w:autoSpaceDN w:val="0"/>
        <w:spacing w:after="200"/>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14:paraId="09147320" w14:textId="77777777" w:rsidR="005A625F" w:rsidRPr="008045DD" w:rsidRDefault="00564182" w:rsidP="008045DD">
      <w:pPr>
        <w:pStyle w:val="a0"/>
        <w:ind w:left="0" w:firstLine="0"/>
        <w:rPr>
          <w:b/>
          <w:color w:val="000000"/>
        </w:rPr>
      </w:pPr>
      <w:r w:rsidRPr="008045DD">
        <w:rPr>
          <w:b/>
          <w:color w:val="000000"/>
        </w:rPr>
        <w:t>Расчет вероятности дефолта для обесцененной задолженности, не находящейся в дефолте.</w:t>
      </w:r>
    </w:p>
    <w:p w14:paraId="709146C6" w14:textId="77777777" w:rsidR="00564182" w:rsidRPr="004C6C12" w:rsidRDefault="00564182" w:rsidP="0072342E">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14:paraId="105503F5" w14:textId="77777777" w:rsidR="00564182" w:rsidRDefault="00564182" w:rsidP="0072342E">
      <w:pPr>
        <w:pStyle w:val="a0"/>
        <w:numPr>
          <w:ilvl w:val="0"/>
          <w:numId w:val="0"/>
        </w:numPr>
        <w:ind w:left="1146" w:hanging="720"/>
      </w:pPr>
    </w:p>
    <w:p w14:paraId="28858261" w14:textId="77777777" w:rsidR="00564182" w:rsidRPr="00564182" w:rsidRDefault="00564182" w:rsidP="0072342E">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14:paraId="24E79BCE" w14:textId="77777777" w:rsidR="00564182" w:rsidRPr="004C6C12" w:rsidRDefault="00564182" w:rsidP="001C2B7D">
      <w:pPr>
        <w:keepLines/>
        <w:tabs>
          <w:tab w:val="left" w:pos="709"/>
        </w:tabs>
        <w:jc w:val="both"/>
        <w:rPr>
          <w:szCs w:val="24"/>
        </w:rPr>
      </w:pPr>
      <w:r w:rsidRPr="004C6C12">
        <w:rPr>
          <w:szCs w:val="24"/>
        </w:rPr>
        <w:t xml:space="preserve">где </w:t>
      </w:r>
    </w:p>
    <w:p w14:paraId="6450FC22" w14:textId="77777777" w:rsidR="00564182" w:rsidRPr="004C6C12" w:rsidRDefault="00564182" w:rsidP="001C2B7D">
      <w:pPr>
        <w:keepLines/>
        <w:tabs>
          <w:tab w:val="left" w:pos="709"/>
        </w:tabs>
        <w:jc w:val="both"/>
        <w:rPr>
          <w:szCs w:val="24"/>
        </w:rPr>
      </w:pPr>
      <w:r w:rsidRPr="004C6C12">
        <w:rPr>
          <w:szCs w:val="24"/>
        </w:rPr>
        <w:t xml:space="preserve">t – срок просрочки, </w:t>
      </w:r>
    </w:p>
    <w:p w14:paraId="11E59D70" w14:textId="77777777" w:rsidR="00564182" w:rsidRPr="004C6C12" w:rsidRDefault="00564182" w:rsidP="001C2B7D">
      <w:pPr>
        <w:keepLines/>
        <w:tabs>
          <w:tab w:val="left" w:pos="709"/>
        </w:tabs>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14:paraId="30D5998C" w14:textId="77777777" w:rsidR="00564182" w:rsidRPr="004C6C12" w:rsidRDefault="00564182" w:rsidP="001C2B7D">
      <w:pPr>
        <w:keepLines/>
        <w:tabs>
          <w:tab w:val="left" w:pos="709"/>
        </w:tabs>
        <w:jc w:val="both"/>
        <w:rPr>
          <w:szCs w:val="24"/>
        </w:rPr>
      </w:pPr>
      <w:r w:rsidRPr="004C6C12">
        <w:rPr>
          <w:szCs w:val="24"/>
        </w:rPr>
        <w:t xml:space="preserve">T – срок для признания данного типа задолженности дефолтной, </w:t>
      </w:r>
    </w:p>
    <w:p w14:paraId="0D704AC2" w14:textId="77777777" w:rsidR="00F013EC" w:rsidRPr="004C6C12" w:rsidRDefault="00564182" w:rsidP="001C2B7D">
      <w:pPr>
        <w:keepLines/>
        <w:tabs>
          <w:tab w:val="left" w:pos="709"/>
        </w:tabs>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14:paraId="27F09F1D" w14:textId="77777777" w:rsidR="00FA4753" w:rsidRPr="004C6C12" w:rsidRDefault="00FA4753" w:rsidP="0072342E">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14:paraId="5514DC92" w14:textId="77777777" w:rsidR="00FA4753" w:rsidRPr="004C6C12" w:rsidRDefault="00FA4753" w:rsidP="0072342E">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14:paraId="1C5EC05B" w14:textId="77777777" w:rsidR="00FA4753" w:rsidRPr="004C6C12" w:rsidRDefault="008835D2" w:rsidP="0072342E">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14:paraId="7A062B70" w14:textId="77777777" w:rsidR="00FA4753" w:rsidRPr="004C6C12" w:rsidRDefault="00FA4753" w:rsidP="0072342E">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14:paraId="59BD535C" w14:textId="77777777" w:rsidR="008835D2" w:rsidRPr="004C6C12" w:rsidRDefault="008835D2"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14:paraId="4F33CB02" w14:textId="77777777" w:rsidR="008835D2" w:rsidRPr="008045DD" w:rsidRDefault="008835D2" w:rsidP="008045DD">
      <w:pPr>
        <w:pStyle w:val="a0"/>
        <w:ind w:left="0" w:firstLine="0"/>
        <w:rPr>
          <w:b/>
          <w:color w:val="000000"/>
        </w:rPr>
      </w:pPr>
      <w:r w:rsidRPr="008045DD">
        <w:rPr>
          <w:b/>
          <w:color w:val="000000"/>
        </w:rPr>
        <w:t xml:space="preserve">Случай обесценения нескольких задолженностей одновременно. </w:t>
      </w:r>
    </w:p>
    <w:p w14:paraId="10FFFCB9"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14:paraId="478EF563"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w:t>
      </w:r>
      <w:r w:rsidRPr="004C6C12">
        <w:rPr>
          <w:rFonts w:ascii="Times New Roman" w:hAnsi="Times New Roman"/>
          <w:color w:val="000000"/>
          <w:sz w:val="24"/>
          <w:szCs w:val="24"/>
        </w:rPr>
        <w:lastRenderedPageBreak/>
        <w:t>обесценении непросроченной задолженности на день перед первым нарушением сроков исполнения обязательств.</w:t>
      </w:r>
    </w:p>
    <w:p w14:paraId="5268A8F0"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14:paraId="1425CE17" w14:textId="77777777" w:rsidR="008835D2" w:rsidRPr="004C6C12" w:rsidRDefault="008835D2" w:rsidP="00E96A1C">
      <w:pPr>
        <w:pStyle w:val="a5"/>
        <w:numPr>
          <w:ilvl w:val="2"/>
          <w:numId w:val="3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14:paraId="0960061A" w14:textId="77777777" w:rsidR="008835D2" w:rsidRPr="004C6C12" w:rsidRDefault="008835D2" w:rsidP="00E96A1C">
      <w:pPr>
        <w:pStyle w:val="a5"/>
        <w:numPr>
          <w:ilvl w:val="2"/>
          <w:numId w:val="3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14:paraId="43D6BA55"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14:paraId="1FB73323" w14:textId="77777777" w:rsidR="008835D2" w:rsidRPr="008045DD" w:rsidRDefault="008835D2" w:rsidP="008045DD">
      <w:pPr>
        <w:pStyle w:val="a0"/>
        <w:ind w:left="0" w:firstLine="0"/>
        <w:rPr>
          <w:b/>
          <w:color w:val="000000"/>
        </w:rPr>
      </w:pPr>
      <w:r w:rsidRPr="008045DD">
        <w:rPr>
          <w:b/>
          <w:color w:val="000000"/>
        </w:rPr>
        <w:t>Соответствие шкал рейтинговых агентств.</w:t>
      </w:r>
    </w:p>
    <w:p w14:paraId="52317A8A"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4500B6">
        <w:rPr>
          <w:rFonts w:ascii="Times New Roman" w:hAnsi="Times New Roman"/>
          <w:color w:val="000000"/>
          <w:sz w:val="24"/>
          <w:szCs w:val="24"/>
        </w:rPr>
        <w:t>1</w:t>
      </w:r>
      <w:r w:rsidR="0031618A" w:rsidRPr="004C6C12">
        <w:rPr>
          <w:rFonts w:ascii="Times New Roman" w:hAnsi="Times New Roman"/>
          <w:color w:val="000000"/>
          <w:sz w:val="24"/>
          <w:szCs w:val="24"/>
        </w:rPr>
        <w:t xml:space="preserve"> из </w:t>
      </w:r>
      <w:r w:rsidRPr="004C6C12">
        <w:rPr>
          <w:rFonts w:ascii="Times New Roman" w:hAnsi="Times New Roman"/>
          <w:color w:val="000000"/>
          <w:sz w:val="24"/>
          <w:szCs w:val="24"/>
        </w:rPr>
        <w:t>Приложения</w:t>
      </w:r>
      <w:r w:rsidR="004500B6">
        <w:rPr>
          <w:rFonts w:ascii="Times New Roman" w:hAnsi="Times New Roman"/>
          <w:color w:val="000000"/>
          <w:sz w:val="24"/>
          <w:szCs w:val="24"/>
        </w:rPr>
        <w:t xml:space="preserve"> 9</w:t>
      </w:r>
      <w:r w:rsidRPr="004C6C12">
        <w:rPr>
          <w:rFonts w:ascii="Times New Roman" w:hAnsi="Times New Roman"/>
          <w:color w:val="000000"/>
          <w:sz w:val="24"/>
          <w:szCs w:val="24"/>
        </w:rPr>
        <w:t>.</w:t>
      </w:r>
    </w:p>
    <w:p w14:paraId="4F36DC25"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06A85362" w14:textId="77777777"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14:paraId="02938536" w14:textId="77777777" w:rsidR="008835D2" w:rsidRPr="008045DD" w:rsidRDefault="008835D2" w:rsidP="008045DD">
      <w:pPr>
        <w:pStyle w:val="a0"/>
        <w:ind w:left="0" w:firstLine="0"/>
        <w:rPr>
          <w:b/>
          <w:color w:val="000000"/>
        </w:rPr>
      </w:pPr>
      <w:r w:rsidRPr="008045DD">
        <w:rPr>
          <w:b/>
          <w:color w:val="000000"/>
        </w:rPr>
        <w:t>Порядок использования рейтингов и учета действий рейтинговых агентств.</w:t>
      </w:r>
    </w:p>
    <w:p w14:paraId="706A1B57" w14:textId="77777777" w:rsidR="0031618A"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14:paraId="31A7D7B0" w14:textId="77777777" w:rsidR="008835D2" w:rsidRPr="004C6C12" w:rsidRDefault="0031618A"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14:paraId="0F0A47E4" w14:textId="77777777" w:rsidR="0031618A" w:rsidRPr="004C6C12" w:rsidRDefault="008835D2" w:rsidP="00E96A1C">
      <w:pPr>
        <w:pStyle w:val="a5"/>
        <w:numPr>
          <w:ilvl w:val="0"/>
          <w:numId w:val="37"/>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14:paraId="1874BE36" w14:textId="77777777" w:rsidR="0031618A" w:rsidRPr="003B1082" w:rsidRDefault="008835D2" w:rsidP="00E96A1C">
      <w:pPr>
        <w:pStyle w:val="a5"/>
        <w:numPr>
          <w:ilvl w:val="0"/>
          <w:numId w:val="37"/>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14:paraId="15821103" w14:textId="77777777" w:rsidR="00DB7AC2" w:rsidRDefault="0031618A" w:rsidP="0072342E">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p>
    <w:p w14:paraId="51B1E2ED" w14:textId="39D37030" w:rsidR="0031618A" w:rsidRPr="004C6C12" w:rsidRDefault="0031618A" w:rsidP="0072342E">
      <w:pPr>
        <w:ind w:firstLine="708"/>
        <w:jc w:val="both"/>
        <w:rPr>
          <w:color w:val="000000"/>
          <w:szCs w:val="24"/>
        </w:rPr>
      </w:pPr>
      <w:r w:rsidRPr="004C6C12">
        <w:rPr>
          <w:color w:val="000000"/>
          <w:szCs w:val="24"/>
        </w:rPr>
        <w:t xml:space="preserve"> </w:t>
      </w:r>
    </w:p>
    <w:p w14:paraId="305B789D" w14:textId="77777777" w:rsidR="008835D2" w:rsidRPr="008045DD" w:rsidRDefault="008835D2" w:rsidP="008045DD">
      <w:pPr>
        <w:pStyle w:val="a0"/>
        <w:ind w:left="0" w:firstLine="0"/>
        <w:rPr>
          <w:b/>
          <w:color w:val="000000"/>
        </w:rPr>
      </w:pPr>
      <w:r w:rsidRPr="008045DD">
        <w:rPr>
          <w:b/>
          <w:color w:val="000000"/>
        </w:rPr>
        <w:t>Для активов контрагента, находящегося в состоянии дефолта, PD устанавливается равной 1.</w:t>
      </w:r>
    </w:p>
    <w:p w14:paraId="402EE2B2" w14:textId="77777777" w:rsidR="0036714A" w:rsidRPr="005A6C5B" w:rsidRDefault="0036714A" w:rsidP="0072342E">
      <w:pPr>
        <w:pStyle w:val="2"/>
      </w:pPr>
      <w:bookmarkStart w:id="41" w:name="_Toc74043324"/>
      <w:r w:rsidRPr="005A6C5B">
        <w:t>Раздел 5.  Расчет LGD</w:t>
      </w:r>
      <w:bookmarkEnd w:id="41"/>
    </w:p>
    <w:p w14:paraId="61BBA153" w14:textId="77777777" w:rsidR="009D3075" w:rsidRPr="009D3075" w:rsidRDefault="009D3075" w:rsidP="0072342E">
      <w:pPr>
        <w:pStyle w:val="a0"/>
        <w:numPr>
          <w:ilvl w:val="0"/>
          <w:numId w:val="2"/>
        </w:numPr>
      </w:pPr>
    </w:p>
    <w:p w14:paraId="7628E51C" w14:textId="77777777" w:rsidR="009D3075" w:rsidRPr="004C6C12" w:rsidRDefault="009D3075" w:rsidP="0072342E">
      <w:pPr>
        <w:pStyle w:val="a0"/>
      </w:pPr>
      <w:r w:rsidRPr="004C6C12">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4C6C12">
        <w:rPr>
          <w:color w:val="000000"/>
          <w:vertAlign w:val="superscript"/>
        </w:rPr>
        <w:footnoteReference w:id="22"/>
      </w:r>
      <w:r w:rsidRPr="004C6C12">
        <w:t xml:space="preserve"> берется из соответствующих данных рейтинговых агентств.</w:t>
      </w:r>
    </w:p>
    <w:p w14:paraId="19EA5BF5" w14:textId="77777777" w:rsidR="009D3075" w:rsidRPr="004C6C12" w:rsidRDefault="009D3075" w:rsidP="0072342E">
      <w:pPr>
        <w:pStyle w:val="a0"/>
      </w:pPr>
      <w:r w:rsidRPr="004C6C12">
        <w:t>LGD для физических лиц и МСБ при отсутствии обеспечения принимается равным 100%.</w:t>
      </w:r>
    </w:p>
    <w:p w14:paraId="4ED69859" w14:textId="77777777" w:rsidR="009D3075" w:rsidRPr="004C6C12" w:rsidRDefault="009D3075" w:rsidP="0072342E">
      <w:pPr>
        <w:pStyle w:val="a0"/>
      </w:pPr>
      <w:r w:rsidRPr="004C6C12">
        <w:lastRenderedPageBreak/>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199F8013" w14:textId="77777777" w:rsidR="009D3075" w:rsidRPr="004C6C12" w:rsidRDefault="009D3075" w:rsidP="0072342E">
      <w:pPr>
        <w:pStyle w:val="a0"/>
      </w:pPr>
      <w:r w:rsidRPr="004C6C12">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14:paraId="17012867" w14:textId="77777777" w:rsidR="009D3075" w:rsidRPr="004C6C12" w:rsidRDefault="009D3075" w:rsidP="0072342E">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14:paraId="2277C68B" w14:textId="77777777" w:rsidR="009D3075" w:rsidRPr="004C6C12" w:rsidRDefault="009D3075" w:rsidP="0072342E">
      <w:pPr>
        <w:pStyle w:val="a0"/>
        <w:numPr>
          <w:ilvl w:val="2"/>
          <w:numId w:val="2"/>
        </w:numPr>
      </w:pPr>
      <w:r w:rsidRPr="004C6C12">
        <w:t>для акций иностранных эмитентов, торгуемых на организованных рынках стран ОЭСР:</w:t>
      </w:r>
    </w:p>
    <w:p w14:paraId="68089524" w14:textId="77777777" w:rsidR="009D3075" w:rsidRPr="004C6C12" w:rsidRDefault="009D3075" w:rsidP="0072342E">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14:paraId="2C4E6D55" w14:textId="77777777" w:rsidR="009D3075" w:rsidRPr="004C6C12" w:rsidRDefault="009D3075" w:rsidP="0072342E">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14:paraId="57C514E4" w14:textId="77777777" w:rsidR="009D3075" w:rsidRPr="004C6C12" w:rsidRDefault="009D3075" w:rsidP="0072342E">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3EBF65D1" w14:textId="77777777" w:rsidR="009D3075" w:rsidRPr="004C6C12" w:rsidRDefault="004B0CF7" w:rsidP="0072342E">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14:paraId="4FB1C77C" w14:textId="77777777" w:rsidR="009D3075" w:rsidRPr="004C6C12" w:rsidRDefault="009D3075" w:rsidP="0072342E">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723EC19A" w14:textId="77777777" w:rsidR="009D3075" w:rsidRPr="004C6C12" w:rsidRDefault="009D3075" w:rsidP="0072342E">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14:paraId="6C961DD0" w14:textId="77777777" w:rsidR="009D3075" w:rsidRPr="004C6C12" w:rsidRDefault="009D3075" w:rsidP="0072342E">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5602B1EB" w14:textId="77777777" w:rsidR="009D3075" w:rsidRPr="004C6C12" w:rsidRDefault="009D3075" w:rsidP="0072342E">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14:paraId="407059DD" w14:textId="77777777" w:rsidR="009D3075" w:rsidRPr="004C6C12" w:rsidRDefault="004B0CF7" w:rsidP="0072342E">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14:paraId="313456CB" w14:textId="1251F1C9" w:rsidR="009D3075" w:rsidRPr="004C6C12" w:rsidRDefault="009D3075" w:rsidP="0072342E">
      <w:pPr>
        <w:pStyle w:val="a0"/>
      </w:pPr>
      <w:r w:rsidRPr="004C6C12">
        <w:t>Для нежилой и коммерческой жилой</w:t>
      </w:r>
      <w:r w:rsidR="007D0736" w:rsidRPr="004C6C12">
        <w:rPr>
          <w:color w:val="000000"/>
          <w:vertAlign w:val="superscript"/>
        </w:rPr>
        <w:footnoteReference w:id="23"/>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3FF2659D" w14:textId="77777777" w:rsidR="009D3075" w:rsidRPr="004C6C12" w:rsidRDefault="009D3075" w:rsidP="0072342E">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14:paraId="513116E5" w14:textId="77777777" w:rsidR="00FE530B" w:rsidRPr="00FE530B" w:rsidRDefault="009D3075" w:rsidP="00FE530B">
      <w:pPr>
        <w:pStyle w:val="a0"/>
      </w:pPr>
      <w:r w:rsidRPr="004C6C12">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r w:rsidR="00FE530B">
        <w:br w:type="page"/>
      </w:r>
    </w:p>
    <w:p w14:paraId="63482761" w14:textId="77777777" w:rsidR="00C41500" w:rsidRPr="00B602F2" w:rsidRDefault="005D27E1" w:rsidP="0072342E">
      <w:pPr>
        <w:pStyle w:val="affb"/>
        <w:rPr>
          <w:rFonts w:ascii="Times New Roman" w:hAnsi="Times New Roman"/>
        </w:rPr>
      </w:pPr>
      <w:r>
        <w:rPr>
          <w:rFonts w:eastAsia="Calibri"/>
          <w:lang w:eastAsia="en-US"/>
        </w:rPr>
        <w:lastRenderedPageBreak/>
        <w:t xml:space="preserve">                                                                                                                               </w:t>
      </w:r>
      <w:bookmarkStart w:id="42"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2"/>
      <w:r w:rsidR="00C43AF8" w:rsidRPr="00C43AF8" w:rsidDel="00C43AF8">
        <w:rPr>
          <w:rFonts w:ascii="Times New Roman" w:hAnsi="Times New Roman"/>
        </w:rPr>
        <w:t xml:space="preserve"> </w:t>
      </w:r>
    </w:p>
    <w:p w14:paraId="621BAC6C" w14:textId="77777777" w:rsidR="00CF07F7" w:rsidRDefault="00CF07F7" w:rsidP="0072342E">
      <w:pPr>
        <w:pStyle w:val="a5"/>
        <w:spacing w:after="0" w:line="240" w:lineRule="auto"/>
        <w:ind w:left="4820"/>
        <w:jc w:val="right"/>
        <w:rPr>
          <w:rFonts w:ascii="Times New Roman" w:hAnsi="Times New Roman"/>
          <w:b/>
          <w:sz w:val="24"/>
          <w:szCs w:val="24"/>
        </w:rPr>
      </w:pPr>
    </w:p>
    <w:p w14:paraId="5AB2928F" w14:textId="77777777" w:rsidR="00C43AF8" w:rsidRPr="001F6755" w:rsidRDefault="00C43AF8" w:rsidP="0072342E">
      <w:pPr>
        <w:rPr>
          <w:szCs w:val="24"/>
        </w:rPr>
      </w:pPr>
      <w:r w:rsidRPr="001F6755">
        <w:rPr>
          <w:szCs w:val="24"/>
        </w:rPr>
        <w:t>Перечень доступных и наблюдаемых биржевых площадок</w:t>
      </w:r>
    </w:p>
    <w:p w14:paraId="0FAD644C" w14:textId="77777777" w:rsidR="00C43AF8" w:rsidRPr="00B602F2" w:rsidRDefault="00C43AF8" w:rsidP="0072342E">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14:paraId="77F21177" w14:textId="77777777" w:rsidTr="00287F00">
        <w:tc>
          <w:tcPr>
            <w:tcW w:w="7085" w:type="dxa"/>
            <w:shd w:val="clear" w:color="auto" w:fill="A6A6A6"/>
          </w:tcPr>
          <w:p w14:paraId="09ED841D" w14:textId="77777777" w:rsidR="003539B4" w:rsidRPr="00B602F2" w:rsidRDefault="003539B4" w:rsidP="0072342E">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14:paraId="1C2C26D5" w14:textId="77777777" w:rsidTr="00287F00">
        <w:tc>
          <w:tcPr>
            <w:tcW w:w="7085" w:type="dxa"/>
            <w:shd w:val="clear" w:color="auto" w:fill="auto"/>
          </w:tcPr>
          <w:p w14:paraId="1C9506A2" w14:textId="77777777" w:rsidR="003539B4" w:rsidRPr="00207827"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14:paraId="2B71F504" w14:textId="77777777" w:rsidTr="00287F00">
        <w:tc>
          <w:tcPr>
            <w:tcW w:w="7085" w:type="dxa"/>
            <w:shd w:val="clear" w:color="auto" w:fill="auto"/>
          </w:tcPr>
          <w:p w14:paraId="64DA72C6"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r w:rsidR="003539B4" w:rsidRPr="00B602F2" w14:paraId="748A33E5" w14:textId="77777777" w:rsidTr="00287F00">
        <w:tc>
          <w:tcPr>
            <w:tcW w:w="7085" w:type="dxa"/>
            <w:shd w:val="clear" w:color="auto" w:fill="auto"/>
            <w:vAlign w:val="bottom"/>
          </w:tcPr>
          <w:p w14:paraId="4DD1612F"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Гонконгская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Hong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Kong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B602F2" w14:paraId="12EC3583" w14:textId="77777777" w:rsidTr="00287F00">
        <w:tc>
          <w:tcPr>
            <w:tcW w:w="7085" w:type="dxa"/>
            <w:shd w:val="clear" w:color="auto" w:fill="auto"/>
            <w:vAlign w:val="bottom"/>
          </w:tcPr>
          <w:p w14:paraId="74F5C0A3"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Амстердам</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Amsterdam)</w:t>
            </w:r>
          </w:p>
        </w:tc>
      </w:tr>
      <w:tr w:rsidR="003539B4" w:rsidRPr="00B602F2" w14:paraId="0E58C0F4" w14:textId="77777777" w:rsidTr="00287F00">
        <w:tc>
          <w:tcPr>
            <w:tcW w:w="7085" w:type="dxa"/>
            <w:shd w:val="clear" w:color="auto" w:fill="auto"/>
            <w:vAlign w:val="bottom"/>
          </w:tcPr>
          <w:p w14:paraId="0ACDA5A7"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Брюссель</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Brussels)</w:t>
            </w:r>
          </w:p>
        </w:tc>
      </w:tr>
      <w:tr w:rsidR="003539B4" w:rsidRPr="00B602F2" w14:paraId="53729C1B" w14:textId="77777777" w:rsidTr="00287F00">
        <w:tc>
          <w:tcPr>
            <w:tcW w:w="7085" w:type="dxa"/>
            <w:shd w:val="clear" w:color="auto" w:fill="auto"/>
            <w:vAlign w:val="bottom"/>
          </w:tcPr>
          <w:p w14:paraId="7DEEF67A"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Лиссабон</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Lisbon)</w:t>
            </w:r>
          </w:p>
        </w:tc>
      </w:tr>
      <w:tr w:rsidR="003539B4" w:rsidRPr="00B602F2" w14:paraId="7B88BB47" w14:textId="77777777" w:rsidTr="00287F00">
        <w:tc>
          <w:tcPr>
            <w:tcW w:w="7085" w:type="dxa"/>
            <w:shd w:val="clear" w:color="auto" w:fill="auto"/>
            <w:vAlign w:val="bottom"/>
          </w:tcPr>
          <w:p w14:paraId="6EDBA653"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Лондон</w:t>
            </w:r>
            <w:r w:rsidR="00533042" w:rsidRPr="004C6C12">
              <w:rPr>
                <w:rFonts w:ascii="Times New Roman" w:hAnsi="Times New Roman"/>
                <w:color w:val="000000"/>
                <w:sz w:val="24"/>
                <w:szCs w:val="24"/>
              </w:rPr>
              <w:t xml:space="preserve"> (Euronext London)</w:t>
            </w:r>
          </w:p>
        </w:tc>
      </w:tr>
      <w:tr w:rsidR="003539B4" w:rsidRPr="00B602F2" w14:paraId="6C5EFB9F" w14:textId="77777777" w:rsidTr="00287F00">
        <w:tc>
          <w:tcPr>
            <w:tcW w:w="7085" w:type="dxa"/>
            <w:shd w:val="clear" w:color="auto" w:fill="auto"/>
            <w:vAlign w:val="bottom"/>
          </w:tcPr>
          <w:p w14:paraId="4785A02F"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Париж</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Paris)</w:t>
            </w:r>
          </w:p>
        </w:tc>
      </w:tr>
      <w:tr w:rsidR="003539B4" w:rsidRPr="00B602F2" w14:paraId="658AE04E" w14:textId="77777777" w:rsidTr="00287F00">
        <w:tc>
          <w:tcPr>
            <w:tcW w:w="7085" w:type="dxa"/>
            <w:shd w:val="clear" w:color="auto" w:fill="auto"/>
            <w:vAlign w:val="bottom"/>
          </w:tcPr>
          <w:p w14:paraId="12E7E6B8"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Лондонская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London</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9A443F" w14:paraId="7DC5F9C2" w14:textId="77777777" w:rsidTr="00287F00">
        <w:tc>
          <w:tcPr>
            <w:tcW w:w="7085" w:type="dxa"/>
            <w:shd w:val="clear" w:color="auto" w:fill="auto"/>
            <w:vAlign w:val="bottom"/>
          </w:tcPr>
          <w:p w14:paraId="1BCC0AC5"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lang w:val="en-US"/>
              </w:rPr>
            </w:pPr>
            <w:r w:rsidRPr="004C6C12">
              <w:rPr>
                <w:rFonts w:ascii="Times New Roman" w:hAnsi="Times New Roman"/>
                <w:color w:val="000000"/>
                <w:sz w:val="24"/>
                <w:szCs w:val="24"/>
              </w:rPr>
              <w:t>Нью</w:t>
            </w:r>
            <w:r w:rsidRPr="004C6C12">
              <w:rPr>
                <w:rFonts w:ascii="Times New Roman" w:hAnsi="Times New Roman"/>
                <w:color w:val="000000"/>
                <w:sz w:val="24"/>
                <w:szCs w:val="24"/>
                <w:lang w:val="en-US"/>
              </w:rPr>
              <w:t>-</w:t>
            </w:r>
            <w:r w:rsidRPr="004C6C12">
              <w:rPr>
                <w:rFonts w:ascii="Times New Roman" w:hAnsi="Times New Roman"/>
                <w:color w:val="000000"/>
                <w:sz w:val="24"/>
                <w:szCs w:val="24"/>
              </w:rPr>
              <w:t>Йоркская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фондовая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биржа</w:t>
            </w:r>
            <w:r w:rsidR="00533042" w:rsidRPr="004C6C12">
              <w:rPr>
                <w:rFonts w:ascii="Times New Roman" w:hAnsi="Times New Roman"/>
                <w:color w:val="000000"/>
                <w:sz w:val="24"/>
                <w:szCs w:val="24"/>
                <w:lang w:val="en-US"/>
              </w:rPr>
              <w:t xml:space="preserve"> (New York Stock Exchange)</w:t>
            </w:r>
          </w:p>
        </w:tc>
      </w:tr>
      <w:tr w:rsidR="003539B4" w:rsidRPr="00B602F2" w14:paraId="69DF3EAE" w14:textId="77777777" w:rsidTr="00287F00">
        <w:tc>
          <w:tcPr>
            <w:tcW w:w="7085" w:type="dxa"/>
            <w:shd w:val="clear" w:color="auto" w:fill="auto"/>
            <w:vAlign w:val="bottom"/>
          </w:tcPr>
          <w:p w14:paraId="2F0B91A5"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Нью-Йоркская фондовая биржа Арка</w:t>
            </w:r>
            <w:r w:rsidR="00533042" w:rsidRPr="004C6C12">
              <w:rPr>
                <w:rFonts w:ascii="Times New Roman" w:hAnsi="Times New Roman"/>
                <w:color w:val="000000"/>
                <w:sz w:val="24"/>
                <w:szCs w:val="24"/>
              </w:rPr>
              <w:t xml:space="preserve"> (NYSE Arca)</w:t>
            </w:r>
          </w:p>
        </w:tc>
      </w:tr>
      <w:tr w:rsidR="003539B4" w:rsidRPr="00B602F2" w14:paraId="76767CF7" w14:textId="77777777" w:rsidTr="00287F00">
        <w:tc>
          <w:tcPr>
            <w:tcW w:w="7085" w:type="dxa"/>
            <w:shd w:val="clear" w:color="auto" w:fill="auto"/>
            <w:vAlign w:val="bottom"/>
          </w:tcPr>
          <w:p w14:paraId="34748DF3" w14:textId="77777777"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Франкфуртская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Frankfurt</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260669" w:rsidRPr="009A443F" w14:paraId="66111BA5" w14:textId="77777777" w:rsidTr="00EC03BC">
        <w:tc>
          <w:tcPr>
            <w:tcW w:w="7085" w:type="dxa"/>
            <w:shd w:val="clear" w:color="auto" w:fill="auto"/>
          </w:tcPr>
          <w:p w14:paraId="3AA4F9D4" w14:textId="77777777" w:rsidR="00260669" w:rsidRPr="004C6C12" w:rsidRDefault="00260669" w:rsidP="0072342E">
            <w:pPr>
              <w:rPr>
                <w:lang w:val="en-US"/>
              </w:rPr>
            </w:pPr>
            <w:r w:rsidRPr="004C6C12">
              <w:rPr>
                <w:color w:val="000000"/>
                <w:szCs w:val="24"/>
              </w:rPr>
              <w:t>Фондовая</w:t>
            </w:r>
            <w:r w:rsidRPr="004C6C12">
              <w:rPr>
                <w:color w:val="000000"/>
                <w:szCs w:val="24"/>
                <w:lang w:val="en-US"/>
              </w:rPr>
              <w:t xml:space="preserve"> </w:t>
            </w:r>
            <w:r w:rsidRPr="004C6C12">
              <w:rPr>
                <w:color w:val="000000"/>
                <w:szCs w:val="24"/>
              </w:rPr>
              <w:t>биржа</w:t>
            </w:r>
            <w:r w:rsidRPr="004C6C12">
              <w:rPr>
                <w:color w:val="000000"/>
                <w:szCs w:val="24"/>
                <w:lang w:val="en-US"/>
              </w:rPr>
              <w:t xml:space="preserve"> </w:t>
            </w:r>
            <w:r w:rsidRPr="004C6C12">
              <w:rPr>
                <w:color w:val="000000"/>
                <w:szCs w:val="24"/>
              </w:rPr>
              <w:t>Насдак</w:t>
            </w:r>
            <w:r w:rsidR="00533042" w:rsidRPr="004C6C12">
              <w:rPr>
                <w:color w:val="000000"/>
                <w:szCs w:val="24"/>
                <w:lang w:val="en-US"/>
              </w:rPr>
              <w:t xml:space="preserve"> (The NASDAQ Stock Market)</w:t>
            </w:r>
          </w:p>
        </w:tc>
      </w:tr>
    </w:tbl>
    <w:p w14:paraId="395E7CC8" w14:textId="77777777" w:rsidR="00C41500" w:rsidRPr="001E2425" w:rsidRDefault="00C41500" w:rsidP="0072342E">
      <w:pPr>
        <w:ind w:left="4820"/>
        <w:jc w:val="both"/>
        <w:rPr>
          <w:b/>
          <w:szCs w:val="24"/>
          <w:lang w:val="en-US"/>
        </w:rPr>
      </w:pPr>
    </w:p>
    <w:p w14:paraId="78E5D773" w14:textId="77777777" w:rsidR="001F6755" w:rsidRPr="00BE449B" w:rsidRDefault="001F6755" w:rsidP="0072342E">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14:paraId="24874BF8" w14:textId="77777777" w:rsidR="001F6755" w:rsidRPr="00BE449B" w:rsidRDefault="001F6755" w:rsidP="0072342E">
      <w:pPr>
        <w:contextualSpacing/>
        <w:jc w:val="center"/>
        <w:rPr>
          <w:rFonts w:eastAsia="Calibri"/>
          <w:b/>
          <w:szCs w:val="24"/>
          <w:lang w:eastAsia="en-US"/>
        </w:rPr>
      </w:pPr>
    </w:p>
    <w:p w14:paraId="757A1FDD" w14:textId="77777777" w:rsidR="001F6755" w:rsidRPr="001F6755" w:rsidRDefault="001F6755" w:rsidP="00E96A1C">
      <w:pPr>
        <w:numPr>
          <w:ilvl w:val="0"/>
          <w:numId w:val="31"/>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14:paraId="69255905"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86"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14:paraId="58D4F8D8"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-Московская Биржа </w:t>
      </w:r>
      <w:hyperlink r:id="rId87"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14:paraId="7D5B631D"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88"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14:paraId="35F637E9" w14:textId="77777777"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89"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14:paraId="41CBC088" w14:textId="77777777"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0"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14:paraId="40A607E9" w14:textId="77777777" w:rsidR="001F6755" w:rsidRPr="008B5B87"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1"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14:paraId="3C8A3BB4" w14:textId="77777777" w:rsidR="001F6755" w:rsidRPr="001F6755" w:rsidRDefault="001F6755" w:rsidP="001C2B7D">
      <w:pPr>
        <w:spacing w:before="120" w:after="200"/>
        <w:rPr>
          <w:rFonts w:eastAsiaTheme="minorHAnsi"/>
          <w:szCs w:val="24"/>
          <w:lang w:eastAsia="en-US"/>
        </w:rPr>
      </w:pPr>
      <w:r>
        <w:rPr>
          <w:rFonts w:eastAsiaTheme="minorHAnsi"/>
          <w:szCs w:val="24"/>
          <w:u w:val="single"/>
          <w:lang w:eastAsia="en-US"/>
        </w:rPr>
        <w:t>Сайты рейтинговых агентств:</w:t>
      </w:r>
    </w:p>
    <w:p w14:paraId="1E213BDD"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-https://www.acra-ratings.ru/;</w:t>
      </w:r>
    </w:p>
    <w:p w14:paraId="7C024E18"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-https://raexpert.ru/;</w:t>
      </w:r>
    </w:p>
    <w:p w14:paraId="7F7AF37D"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-https://www.fitchratings.com/;</w:t>
      </w:r>
    </w:p>
    <w:p w14:paraId="2ADBFD85"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14:paraId="54999B93" w14:textId="77777777" w:rsid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hyperlink r:id="rId92"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14:paraId="560E13A2" w14:textId="54565783" w:rsidR="00800856" w:rsidRDefault="00800856" w:rsidP="001C2B7D">
      <w:pPr>
        <w:spacing w:before="120" w:after="200"/>
        <w:ind w:firstLine="426"/>
        <w:rPr>
          <w:rFonts w:eastAsiaTheme="minorHAnsi"/>
          <w:szCs w:val="24"/>
          <w:lang w:eastAsia="en-US"/>
        </w:rPr>
      </w:pPr>
      <w:r>
        <w:rPr>
          <w:rFonts w:eastAsiaTheme="minorHAnsi"/>
          <w:szCs w:val="24"/>
          <w:lang w:eastAsia="en-US"/>
        </w:rPr>
        <w:t>-</w:t>
      </w:r>
      <w:r w:rsidRPr="00800856">
        <w:rPr>
          <w:rFonts w:eastAsiaTheme="minorHAnsi"/>
          <w:szCs w:val="24"/>
          <w:lang w:eastAsia="en-US"/>
        </w:rPr>
        <w:t>https://www.ra-national.ru/</w:t>
      </w:r>
      <w:r>
        <w:rPr>
          <w:rFonts w:eastAsiaTheme="minorHAnsi"/>
          <w:szCs w:val="24"/>
          <w:lang w:eastAsia="en-US"/>
        </w:rPr>
        <w:t>;</w:t>
      </w:r>
    </w:p>
    <w:p w14:paraId="0F682C29" w14:textId="6C48D982" w:rsidR="00800856" w:rsidRPr="001F6755" w:rsidRDefault="00800856" w:rsidP="001C2B7D">
      <w:pPr>
        <w:spacing w:before="120" w:after="200"/>
        <w:ind w:firstLine="426"/>
        <w:rPr>
          <w:rFonts w:eastAsiaTheme="minorHAnsi"/>
          <w:szCs w:val="24"/>
          <w:lang w:eastAsia="en-US"/>
        </w:rPr>
      </w:pPr>
      <w:r>
        <w:rPr>
          <w:rFonts w:eastAsiaTheme="minorHAnsi"/>
          <w:szCs w:val="24"/>
          <w:lang w:eastAsia="en-US"/>
        </w:rPr>
        <w:t>-</w:t>
      </w:r>
      <w:r w:rsidRPr="00800856">
        <w:rPr>
          <w:rFonts w:eastAsiaTheme="minorHAnsi"/>
          <w:szCs w:val="24"/>
          <w:lang w:eastAsia="en-US"/>
        </w:rPr>
        <w:t>https://ratings.ru/</w:t>
      </w:r>
    </w:p>
    <w:p w14:paraId="23F24273" w14:textId="77777777"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14:paraId="1FEC0CC5" w14:textId="77777777"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lastRenderedPageBreak/>
        <w:t xml:space="preserve">- сервис предоставления бухгалтерской (годовой) отчетности Росстата - </w:t>
      </w:r>
      <w:hyperlink r:id="rId93"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14:paraId="3DB2B6FC" w14:textId="77777777"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14:paraId="2BE311FC" w14:textId="77777777" w:rsidR="001F6755" w:rsidRPr="001F6755" w:rsidRDefault="001F6755" w:rsidP="00E96A1C">
      <w:pPr>
        <w:numPr>
          <w:ilvl w:val="0"/>
          <w:numId w:val="31"/>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14:paraId="4135A8AB" w14:textId="77777777"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4" w:history="1">
        <w:r w:rsidRPr="001F6755">
          <w:rPr>
            <w:rFonts w:eastAsiaTheme="minorHAnsi"/>
            <w:color w:val="0000FF" w:themeColor="hyperlink"/>
            <w:szCs w:val="24"/>
            <w:u w:val="single"/>
            <w:lang w:eastAsia="en-US"/>
          </w:rPr>
          <w:t>https://kad.arbitr.ru</w:t>
        </w:r>
      </w:hyperlink>
    </w:p>
    <w:p w14:paraId="429483D5" w14:textId="77777777"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5" w:history="1">
        <w:r w:rsidRPr="001F6755">
          <w:rPr>
            <w:rFonts w:eastAsiaTheme="minorHAnsi"/>
            <w:color w:val="0000FF" w:themeColor="hyperlink"/>
            <w:szCs w:val="24"/>
            <w:u w:val="single"/>
            <w:lang w:eastAsia="en-US"/>
          </w:rPr>
          <w:t>https://bankrot.fedresurs.ru</w:t>
        </w:r>
      </w:hyperlink>
    </w:p>
    <w:p w14:paraId="569268CE" w14:textId="77777777"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издание «Коммерсант» - </w:t>
      </w:r>
      <w:hyperlink r:id="rId96" w:history="1">
        <w:r w:rsidRPr="001F6755">
          <w:rPr>
            <w:rFonts w:eastAsiaTheme="minorHAnsi"/>
            <w:color w:val="0000FF" w:themeColor="hyperlink"/>
            <w:szCs w:val="24"/>
            <w:u w:val="single"/>
            <w:lang w:eastAsia="en-US"/>
          </w:rPr>
          <w:t>https://bankruptcy.kommersant.ru</w:t>
        </w:r>
      </w:hyperlink>
    </w:p>
    <w:p w14:paraId="20D1CA7A" w14:textId="5BB3CCDC" w:rsidR="00585C5E" w:rsidRDefault="001F6755" w:rsidP="00827CB3">
      <w:pPr>
        <w:pStyle w:val="affb"/>
      </w:pPr>
      <w:r w:rsidRPr="001F6755">
        <w:rPr>
          <w:rFonts w:eastAsiaTheme="minorHAnsi"/>
          <w:lang w:eastAsia="en-US"/>
        </w:rPr>
        <w:br w:type="page"/>
      </w:r>
      <w:bookmarkStart w:id="43" w:name="_Toc66447217"/>
      <w:r w:rsidR="005D27E1">
        <w:lastRenderedPageBreak/>
        <w:t xml:space="preserve">                                                                                                                            </w:t>
      </w:r>
      <w:bookmarkStart w:id="44" w:name="_Toc74043327"/>
      <w:bookmarkEnd w:id="43"/>
      <w:r w:rsidR="003A6C53" w:rsidRPr="005D27E1">
        <w:t xml:space="preserve">Приложение </w:t>
      </w:r>
      <w:r w:rsidR="0034354F">
        <w:t>5</w:t>
      </w:r>
      <w:r w:rsidR="005D27E1" w:rsidRPr="005D27E1">
        <w:t xml:space="preserve"> </w:t>
      </w:r>
    </w:p>
    <w:p w14:paraId="2B516AC3" w14:textId="77777777" w:rsidR="009F5BCD" w:rsidRPr="005D27E1" w:rsidRDefault="009F5BCD" w:rsidP="0072342E">
      <w:pPr>
        <w:pStyle w:val="affb"/>
        <w:jc w:val="left"/>
      </w:pPr>
      <w:r w:rsidRPr="005D27E1">
        <w:t>Вероятности дефолта для организаций МСБ</w:t>
      </w:r>
      <w:bookmarkEnd w:id="44"/>
      <w:r w:rsidRPr="005D27E1">
        <w:t xml:space="preserve"> </w:t>
      </w:r>
    </w:p>
    <w:p w14:paraId="6D797668" w14:textId="77777777" w:rsidR="009F5BCD" w:rsidRPr="009F5BCD" w:rsidRDefault="009F5BCD" w:rsidP="001C2B7D">
      <w:pPr>
        <w:spacing w:after="160"/>
        <w:ind w:left="720"/>
        <w:jc w:val="center"/>
        <w:rPr>
          <w:b/>
          <w:color w:val="000000"/>
          <w:szCs w:val="22"/>
        </w:rPr>
      </w:pPr>
      <w:r w:rsidRPr="009F5BCD">
        <w:rPr>
          <w:b/>
          <w:color w:val="000000"/>
          <w:szCs w:val="22"/>
        </w:rPr>
        <w:t>Для российских компаний</w:t>
      </w:r>
    </w:p>
    <w:p w14:paraId="67C05D21" w14:textId="77777777" w:rsidR="009F5BCD" w:rsidRPr="009F5BCD" w:rsidRDefault="009F5BCD" w:rsidP="001C2B7D">
      <w:pPr>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14:paraId="0EE1A577" w14:textId="77777777"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14:paraId="59C1A3D0" w14:textId="77777777" w:rsidR="009F5BCD" w:rsidRPr="009F5BCD" w:rsidRDefault="009F5BCD" w:rsidP="001C2B7D">
            <w:pPr>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14:paraId="74B640D2" w14:textId="77777777" w:rsidR="009F5BCD" w:rsidRPr="009F5BCD" w:rsidRDefault="009F5BCD" w:rsidP="001C2B7D">
            <w:pPr>
              <w:ind w:right="4"/>
              <w:jc w:val="center"/>
              <w:rPr>
                <w:color w:val="000000"/>
              </w:rPr>
            </w:pPr>
            <w:r w:rsidRPr="009F5BCD">
              <w:rPr>
                <w:b/>
                <w:color w:val="000000"/>
              </w:rPr>
              <w:t xml:space="preserve">PD </w:t>
            </w:r>
          </w:p>
        </w:tc>
      </w:tr>
      <w:tr w:rsidR="009F5BCD" w:rsidRPr="009F5BCD" w14:paraId="19211C74" w14:textId="77777777"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14:paraId="01956C60" w14:textId="77777777" w:rsidR="009F5BCD" w:rsidRPr="009F5BCD" w:rsidRDefault="009F5BCD" w:rsidP="001C2B7D">
            <w:pPr>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14:paraId="5C6B3D72" w14:textId="77777777" w:rsidR="009F5BCD" w:rsidRPr="009F5BCD" w:rsidRDefault="009F5BCD" w:rsidP="001C2B7D">
            <w:pPr>
              <w:ind w:right="2"/>
              <w:jc w:val="center"/>
              <w:rPr>
                <w:color w:val="000000"/>
              </w:rPr>
            </w:pPr>
            <w:r w:rsidRPr="009F5BCD">
              <w:rPr>
                <w:color w:val="000000"/>
              </w:rPr>
              <w:t xml:space="preserve">0.05 </w:t>
            </w:r>
          </w:p>
        </w:tc>
      </w:tr>
      <w:tr w:rsidR="009F5BCD" w:rsidRPr="009F5BCD" w14:paraId="591F517F" w14:textId="77777777"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14:paraId="264D4B82" w14:textId="77777777" w:rsidR="009F5BCD" w:rsidRPr="009F5BCD" w:rsidRDefault="009F5BCD" w:rsidP="001C2B7D">
            <w:pPr>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14:paraId="7E568AFF" w14:textId="77777777" w:rsidR="009F5BCD" w:rsidRPr="009F5BCD" w:rsidRDefault="009F5BCD" w:rsidP="001C2B7D">
            <w:pPr>
              <w:ind w:right="2"/>
              <w:jc w:val="center"/>
              <w:rPr>
                <w:color w:val="000000"/>
              </w:rPr>
            </w:pPr>
            <w:r w:rsidRPr="009F5BCD">
              <w:rPr>
                <w:color w:val="000000"/>
              </w:rPr>
              <w:t xml:space="preserve">0.065 </w:t>
            </w:r>
          </w:p>
        </w:tc>
      </w:tr>
      <w:tr w:rsidR="009F5BCD" w:rsidRPr="009F5BCD" w14:paraId="0976A5D3" w14:textId="77777777"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14:paraId="21864E87" w14:textId="77777777" w:rsidR="009F5BCD" w:rsidRPr="009F5BCD" w:rsidRDefault="009F5BCD" w:rsidP="001C2B7D">
            <w:pPr>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14:paraId="387F5F45" w14:textId="77777777" w:rsidR="009F5BCD" w:rsidRPr="009F5BCD" w:rsidRDefault="009F5BCD" w:rsidP="001C2B7D">
            <w:pPr>
              <w:ind w:right="2"/>
              <w:jc w:val="center"/>
              <w:rPr>
                <w:color w:val="000000"/>
              </w:rPr>
            </w:pPr>
            <w:r w:rsidRPr="009F5BCD">
              <w:rPr>
                <w:color w:val="000000"/>
              </w:rPr>
              <w:t xml:space="preserve">0.08 </w:t>
            </w:r>
          </w:p>
        </w:tc>
      </w:tr>
    </w:tbl>
    <w:p w14:paraId="27C43545" w14:textId="77777777" w:rsidR="009F5BCD" w:rsidRPr="009F5BCD" w:rsidRDefault="009F5BCD" w:rsidP="001C2B7D">
      <w:pPr>
        <w:spacing w:after="83"/>
        <w:ind w:left="1440"/>
        <w:rPr>
          <w:color w:val="000000"/>
          <w:szCs w:val="22"/>
        </w:rPr>
      </w:pPr>
      <w:r w:rsidRPr="009F5BCD">
        <w:rPr>
          <w:color w:val="000000"/>
          <w:szCs w:val="22"/>
        </w:rPr>
        <w:t xml:space="preserve"> </w:t>
      </w:r>
    </w:p>
    <w:p w14:paraId="2D3C5296" w14:textId="77777777" w:rsidR="009F5BCD" w:rsidRPr="009F5BCD" w:rsidRDefault="009F5BCD" w:rsidP="001C2B7D">
      <w:pPr>
        <w:spacing w:after="94"/>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14:paraId="7E391902" w14:textId="77777777" w:rsidR="009F5BCD" w:rsidRPr="009F5BCD" w:rsidRDefault="009F5BCD" w:rsidP="00E96A1C">
      <w:pPr>
        <w:numPr>
          <w:ilvl w:val="0"/>
          <w:numId w:val="23"/>
        </w:numPr>
        <w:spacing w:after="52"/>
        <w:ind w:right="2821" w:hanging="10"/>
        <w:jc w:val="both"/>
        <w:rPr>
          <w:color w:val="000000"/>
          <w:szCs w:val="22"/>
        </w:rPr>
      </w:pPr>
      <w:r w:rsidRPr="009F5BCD">
        <w:rPr>
          <w:color w:val="000000"/>
          <w:szCs w:val="22"/>
        </w:rPr>
        <w:t xml:space="preserve">Низкий риск  </w:t>
      </w:r>
    </w:p>
    <w:p w14:paraId="6F815DBB"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5 Добыча угля  </w:t>
      </w:r>
    </w:p>
    <w:p w14:paraId="50F5C073"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6 Добыча сырой нефти и природного газа  </w:t>
      </w:r>
    </w:p>
    <w:p w14:paraId="7EE4DCCE"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7 Добыча металлических руд  </w:t>
      </w:r>
    </w:p>
    <w:p w14:paraId="2CF7D3A8"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12 Производство табачных изделий  </w:t>
      </w:r>
    </w:p>
    <w:p w14:paraId="3A7FA195"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14:paraId="4D66AAE4"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14:paraId="76B6DDE4" w14:textId="77777777" w:rsidR="009F5BCD" w:rsidRPr="009F5BCD" w:rsidRDefault="009F5BCD" w:rsidP="00E96A1C">
      <w:pPr>
        <w:numPr>
          <w:ilvl w:val="1"/>
          <w:numId w:val="23"/>
        </w:numPr>
        <w:spacing w:after="31"/>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14:paraId="606B77B3" w14:textId="77777777" w:rsidR="009F5BCD" w:rsidRPr="009F5BCD" w:rsidRDefault="009F5BCD" w:rsidP="00E96A1C">
      <w:pPr>
        <w:numPr>
          <w:ilvl w:val="1"/>
          <w:numId w:val="23"/>
        </w:numPr>
        <w:spacing w:after="31"/>
        <w:ind w:right="54" w:hanging="361"/>
        <w:jc w:val="both"/>
        <w:rPr>
          <w:color w:val="000000"/>
          <w:szCs w:val="22"/>
        </w:rPr>
      </w:pPr>
      <w:r w:rsidRPr="009F5BCD">
        <w:rPr>
          <w:color w:val="000000"/>
          <w:szCs w:val="22"/>
        </w:rPr>
        <w:t xml:space="preserve">33 Ремонт и монтаж машин и оборудования  </w:t>
      </w:r>
    </w:p>
    <w:p w14:paraId="15DC023E"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36 Забор, очистка и распределение воды  </w:t>
      </w:r>
    </w:p>
    <w:p w14:paraId="344ED3CC"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14:paraId="4F2019B1"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50 Деятельность водного транспорта  </w:t>
      </w:r>
    </w:p>
    <w:p w14:paraId="1D867A50"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58 Деятельность издательская  </w:t>
      </w:r>
    </w:p>
    <w:p w14:paraId="4B0F0ED3"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14:paraId="1BB8A499"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61 Деятельность в сфере телекоммуникаций  </w:t>
      </w:r>
    </w:p>
    <w:p w14:paraId="158F434C" w14:textId="77777777" w:rsidR="009F5BCD" w:rsidRPr="009F5BCD" w:rsidRDefault="009F5BCD" w:rsidP="00E96A1C">
      <w:pPr>
        <w:numPr>
          <w:ilvl w:val="1"/>
          <w:numId w:val="23"/>
        </w:numPr>
        <w:spacing w:after="17"/>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14:paraId="3415798D"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63 Деятельность в области информационных технологий  </w:t>
      </w:r>
    </w:p>
    <w:p w14:paraId="36E4DFE1"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14:paraId="056D836C"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14:paraId="5557810D"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14:paraId="18FEC01E" w14:textId="77777777" w:rsidR="009F5BCD" w:rsidRPr="009F5BCD" w:rsidRDefault="009F5BCD" w:rsidP="00E96A1C">
      <w:pPr>
        <w:numPr>
          <w:ilvl w:val="1"/>
          <w:numId w:val="23"/>
        </w:numPr>
        <w:spacing w:after="32"/>
        <w:ind w:right="54" w:hanging="361"/>
        <w:jc w:val="both"/>
        <w:rPr>
          <w:color w:val="000000"/>
          <w:szCs w:val="22"/>
        </w:rPr>
      </w:pPr>
      <w:r w:rsidRPr="009F5BCD">
        <w:rPr>
          <w:color w:val="000000"/>
          <w:szCs w:val="22"/>
        </w:rPr>
        <w:t xml:space="preserve">86 Деятельность в области здравоохранения  </w:t>
      </w:r>
    </w:p>
    <w:p w14:paraId="001D0410" w14:textId="77777777" w:rsidR="009F5BCD" w:rsidRPr="009F5BCD" w:rsidRDefault="009F5BCD" w:rsidP="00E96A1C">
      <w:pPr>
        <w:numPr>
          <w:ilvl w:val="1"/>
          <w:numId w:val="23"/>
        </w:numPr>
        <w:spacing w:after="32"/>
        <w:ind w:right="54" w:hanging="361"/>
        <w:jc w:val="both"/>
        <w:rPr>
          <w:color w:val="000000"/>
          <w:szCs w:val="22"/>
        </w:rPr>
      </w:pPr>
      <w:r w:rsidRPr="009F5BCD">
        <w:rPr>
          <w:color w:val="000000"/>
          <w:szCs w:val="22"/>
        </w:rPr>
        <w:t xml:space="preserve">87 Деятельность по уходу с обеспечением проживания  </w:t>
      </w:r>
    </w:p>
    <w:p w14:paraId="74318006"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14:paraId="2A095873" w14:textId="77777777"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91 Деятельность библиотек, архивов, музеев и прочих объектов культуры  </w:t>
      </w:r>
    </w:p>
    <w:p w14:paraId="4392F5CA"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lastRenderedPageBreak/>
        <w:t xml:space="preserve">92 Деятельность по организации и проведению азартных игр и заключению пари, по организации и проведению лотерей  </w:t>
      </w:r>
    </w:p>
    <w:p w14:paraId="77EC2131"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94 Деятельность общественных организаций  </w:t>
      </w:r>
    </w:p>
    <w:p w14:paraId="38C25AB3"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14:paraId="131E4F49"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14:paraId="0CD45739"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14 Производство одежды  </w:t>
      </w:r>
    </w:p>
    <w:p w14:paraId="4922E5EC"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19 Производство кокса и нефтепродуктов  </w:t>
      </w:r>
    </w:p>
    <w:p w14:paraId="5ADB5BC2"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14:paraId="2C5C1731"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22 Производство резиновых и пластмассовых изделий  </w:t>
      </w:r>
    </w:p>
    <w:p w14:paraId="63F273FD" w14:textId="77777777"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14:paraId="67588BCC" w14:textId="77777777"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14:paraId="4AF7F79C"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14:paraId="25E30818"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14:paraId="11BA5431"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32 Производство прочих готовых изделий  </w:t>
      </w:r>
    </w:p>
    <w:p w14:paraId="343C9C9D" w14:textId="77777777" w:rsidR="009F5BCD" w:rsidRPr="009F5BCD" w:rsidRDefault="009F5BCD" w:rsidP="00E96A1C">
      <w:pPr>
        <w:numPr>
          <w:ilvl w:val="1"/>
          <w:numId w:val="23"/>
        </w:numPr>
        <w:spacing w:after="29"/>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14:paraId="14511173" w14:textId="77777777" w:rsidR="009F5BCD" w:rsidRPr="009F5BCD" w:rsidRDefault="009F5BCD" w:rsidP="00E96A1C">
      <w:pPr>
        <w:numPr>
          <w:ilvl w:val="1"/>
          <w:numId w:val="23"/>
        </w:numPr>
        <w:spacing w:after="29"/>
        <w:ind w:right="54" w:hanging="361"/>
        <w:jc w:val="both"/>
        <w:rPr>
          <w:color w:val="000000"/>
          <w:szCs w:val="22"/>
        </w:rPr>
      </w:pPr>
      <w:r w:rsidRPr="009F5BCD">
        <w:rPr>
          <w:color w:val="000000"/>
          <w:szCs w:val="22"/>
        </w:rPr>
        <w:t xml:space="preserve">38 Сбор, обработка и утилизация отходов  </w:t>
      </w:r>
    </w:p>
    <w:p w14:paraId="05171729"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68 Операции с недвижимым имуществом  </w:t>
      </w:r>
    </w:p>
    <w:p w14:paraId="61E04414"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72 Научные исследования и разработки  </w:t>
      </w:r>
    </w:p>
    <w:p w14:paraId="73A09857"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14:paraId="73014314"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75 Деятельность ветеринарная  </w:t>
      </w:r>
    </w:p>
    <w:p w14:paraId="127751AD"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81 Деятельность по обслуживанию зданий и территорий  </w:t>
      </w:r>
    </w:p>
    <w:p w14:paraId="0685139F"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14:paraId="3A4E6FF6"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85 Образование  </w:t>
      </w:r>
    </w:p>
    <w:p w14:paraId="6E2A08DB" w14:textId="77777777" w:rsidR="009F5BCD" w:rsidRPr="009F5BCD" w:rsidRDefault="009F5BCD" w:rsidP="00E96A1C">
      <w:pPr>
        <w:numPr>
          <w:ilvl w:val="1"/>
          <w:numId w:val="23"/>
        </w:numPr>
        <w:spacing w:after="27"/>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14:paraId="5DA2A741" w14:textId="77777777" w:rsidR="009F5BCD" w:rsidRPr="009F5BCD" w:rsidRDefault="009F5BCD" w:rsidP="00E96A1C">
      <w:pPr>
        <w:numPr>
          <w:ilvl w:val="1"/>
          <w:numId w:val="23"/>
        </w:numPr>
        <w:spacing w:after="114"/>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14:paraId="43F73F75" w14:textId="77777777" w:rsidR="009F5BCD" w:rsidRPr="009F5BCD" w:rsidRDefault="009F5BCD" w:rsidP="00E96A1C">
      <w:pPr>
        <w:numPr>
          <w:ilvl w:val="0"/>
          <w:numId w:val="23"/>
        </w:numPr>
        <w:spacing w:after="52"/>
        <w:ind w:right="2821" w:hanging="10"/>
        <w:jc w:val="both"/>
        <w:rPr>
          <w:color w:val="000000"/>
          <w:szCs w:val="22"/>
        </w:rPr>
      </w:pPr>
      <w:r w:rsidRPr="009F5BCD">
        <w:rPr>
          <w:color w:val="000000"/>
          <w:szCs w:val="22"/>
        </w:rPr>
        <w:t xml:space="preserve">Средний риск </w:t>
      </w:r>
    </w:p>
    <w:p w14:paraId="7F4A32FB"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13 Производство текстильных изделий  </w:t>
      </w:r>
    </w:p>
    <w:p w14:paraId="5C92D253"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24 Производство металлургическое  </w:t>
      </w:r>
    </w:p>
    <w:p w14:paraId="079B9FD5"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27 Производство электрического оборудования  </w:t>
      </w:r>
    </w:p>
    <w:p w14:paraId="784F7482" w14:textId="77777777" w:rsidR="009F5BCD" w:rsidRPr="009F5BCD" w:rsidRDefault="009F5BCD" w:rsidP="00E96A1C">
      <w:pPr>
        <w:numPr>
          <w:ilvl w:val="1"/>
          <w:numId w:val="23"/>
        </w:numPr>
        <w:spacing w:after="3"/>
        <w:ind w:right="54" w:hanging="361"/>
        <w:jc w:val="both"/>
        <w:rPr>
          <w:color w:val="000000"/>
          <w:szCs w:val="22"/>
        </w:rPr>
      </w:pPr>
      <w:r w:rsidRPr="009F5BCD">
        <w:rPr>
          <w:color w:val="000000"/>
          <w:szCs w:val="22"/>
        </w:rPr>
        <w:t xml:space="preserve">42 Строительство инженерных сооружений  </w:t>
      </w:r>
    </w:p>
    <w:p w14:paraId="1B35A008"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14:paraId="73490FAC"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14:paraId="54EB1F3C" w14:textId="77777777" w:rsidR="009F5BCD" w:rsidRPr="009F5BCD" w:rsidRDefault="009F5BCD" w:rsidP="00E96A1C">
      <w:pPr>
        <w:numPr>
          <w:ilvl w:val="1"/>
          <w:numId w:val="23"/>
        </w:numPr>
        <w:spacing w:after="52"/>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14:paraId="5B1A3469"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14:paraId="17598467"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69 Деятельность в области права и бухгалтерского учета </w:t>
      </w:r>
    </w:p>
    <w:p w14:paraId="6039183E" w14:textId="77777777" w:rsidR="009F5BCD" w:rsidRPr="009F5BCD" w:rsidRDefault="009F5BCD" w:rsidP="00E96A1C">
      <w:pPr>
        <w:numPr>
          <w:ilvl w:val="1"/>
          <w:numId w:val="23"/>
        </w:numPr>
        <w:spacing w:after="30"/>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14:paraId="0963DE8A" w14:textId="77777777" w:rsidR="009F5BCD" w:rsidRPr="009F5BCD" w:rsidRDefault="009F5BCD" w:rsidP="00E96A1C">
      <w:pPr>
        <w:numPr>
          <w:ilvl w:val="1"/>
          <w:numId w:val="23"/>
        </w:numPr>
        <w:spacing w:after="28"/>
        <w:ind w:right="54" w:hanging="361"/>
        <w:jc w:val="both"/>
        <w:rPr>
          <w:color w:val="000000"/>
          <w:szCs w:val="22"/>
        </w:rPr>
      </w:pPr>
      <w:r w:rsidRPr="009F5BCD">
        <w:rPr>
          <w:color w:val="000000"/>
          <w:szCs w:val="22"/>
        </w:rPr>
        <w:t xml:space="preserve">79 Деятельность туристических агентств и прочих организаций, предоставляющих услуги в сфере туризма  </w:t>
      </w:r>
    </w:p>
    <w:p w14:paraId="575D09B5" w14:textId="77777777" w:rsidR="009F5BCD" w:rsidRDefault="009F5BCD" w:rsidP="00E96A1C">
      <w:pPr>
        <w:numPr>
          <w:ilvl w:val="1"/>
          <w:numId w:val="23"/>
        </w:numPr>
        <w:spacing w:after="114"/>
        <w:ind w:right="54" w:hanging="361"/>
        <w:jc w:val="both"/>
        <w:rPr>
          <w:color w:val="000000"/>
          <w:szCs w:val="22"/>
        </w:rPr>
      </w:pPr>
      <w:r w:rsidRPr="009F5BCD">
        <w:rPr>
          <w:color w:val="000000"/>
          <w:szCs w:val="22"/>
        </w:rPr>
        <w:t>88 Предоставление социальных усл</w:t>
      </w:r>
      <w:r>
        <w:rPr>
          <w:color w:val="000000"/>
          <w:szCs w:val="22"/>
        </w:rPr>
        <w:t>уг без обеспечения проживания</w:t>
      </w:r>
    </w:p>
    <w:p w14:paraId="274A39B9" w14:textId="77777777" w:rsidR="009F5BCD" w:rsidRPr="009F5BCD" w:rsidRDefault="009F5BCD" w:rsidP="001C2B7D">
      <w:pPr>
        <w:spacing w:after="114"/>
        <w:ind w:left="1801" w:right="54"/>
        <w:jc w:val="both"/>
        <w:rPr>
          <w:color w:val="000000"/>
          <w:szCs w:val="22"/>
        </w:rPr>
      </w:pPr>
    </w:p>
    <w:p w14:paraId="6595474B" w14:textId="77777777" w:rsidR="009F5BCD" w:rsidRPr="009F5BCD" w:rsidRDefault="009F5BCD" w:rsidP="00E96A1C">
      <w:pPr>
        <w:numPr>
          <w:ilvl w:val="0"/>
          <w:numId w:val="23"/>
        </w:numPr>
        <w:spacing w:after="52"/>
        <w:ind w:right="2821" w:hanging="10"/>
        <w:jc w:val="both"/>
        <w:rPr>
          <w:color w:val="000000"/>
          <w:szCs w:val="22"/>
        </w:rPr>
      </w:pPr>
      <w:r w:rsidRPr="009F5BCD">
        <w:rPr>
          <w:color w:val="000000"/>
          <w:szCs w:val="22"/>
        </w:rPr>
        <w:t xml:space="preserve">Высокий риск </w:t>
      </w:r>
    </w:p>
    <w:p w14:paraId="2ADD0753" w14:textId="77777777" w:rsidR="009F5BCD" w:rsidRPr="009F5BCD" w:rsidRDefault="009F5BCD" w:rsidP="00E96A1C">
      <w:pPr>
        <w:numPr>
          <w:ilvl w:val="1"/>
          <w:numId w:val="23"/>
        </w:numPr>
        <w:spacing w:after="114"/>
        <w:ind w:right="54" w:hanging="361"/>
        <w:jc w:val="both"/>
        <w:rPr>
          <w:color w:val="000000"/>
          <w:szCs w:val="22"/>
        </w:rPr>
      </w:pPr>
      <w:r w:rsidRPr="009F5BCD">
        <w:rPr>
          <w:color w:val="000000"/>
          <w:szCs w:val="22"/>
        </w:rPr>
        <w:t xml:space="preserve">10 Производство пищевых продуктов </w:t>
      </w:r>
    </w:p>
    <w:p w14:paraId="7C6ED763" w14:textId="77777777" w:rsidR="009F5BCD" w:rsidRPr="009F5BCD" w:rsidRDefault="009F5BCD" w:rsidP="00E96A1C">
      <w:pPr>
        <w:numPr>
          <w:ilvl w:val="1"/>
          <w:numId w:val="23"/>
        </w:numPr>
        <w:spacing w:after="114"/>
        <w:ind w:right="54" w:hanging="361"/>
        <w:jc w:val="both"/>
        <w:rPr>
          <w:color w:val="000000"/>
          <w:szCs w:val="22"/>
        </w:rPr>
      </w:pPr>
      <w:r w:rsidRPr="009F5BCD">
        <w:rPr>
          <w:color w:val="000000"/>
          <w:szCs w:val="22"/>
        </w:rPr>
        <w:t xml:space="preserve">17 Производство бумаги и бумажных изделий  </w:t>
      </w:r>
    </w:p>
    <w:p w14:paraId="4349E1CF"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14:paraId="04688AF5"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31 Производство мебели  </w:t>
      </w:r>
    </w:p>
    <w:p w14:paraId="39A79ACB"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37 Сбор и обработка сточных вод  </w:t>
      </w:r>
    </w:p>
    <w:p w14:paraId="6DEA23A7" w14:textId="77777777" w:rsidR="009F5BCD" w:rsidRPr="009F5BCD" w:rsidRDefault="009F5BCD" w:rsidP="00E96A1C">
      <w:pPr>
        <w:numPr>
          <w:ilvl w:val="2"/>
          <w:numId w:val="24"/>
        </w:numPr>
        <w:spacing w:after="52"/>
        <w:ind w:right="54" w:hanging="361"/>
        <w:jc w:val="both"/>
        <w:rPr>
          <w:color w:val="000000"/>
          <w:szCs w:val="22"/>
        </w:rPr>
      </w:pPr>
      <w:r w:rsidRPr="009F5BCD">
        <w:rPr>
          <w:color w:val="000000"/>
          <w:szCs w:val="22"/>
        </w:rPr>
        <w:t xml:space="preserve">43 Работы строительные специализированные  </w:t>
      </w:r>
    </w:p>
    <w:p w14:paraId="4A66A990" w14:textId="77777777" w:rsidR="009F5BCD" w:rsidRPr="009F5BCD" w:rsidRDefault="009F5BCD" w:rsidP="00E96A1C">
      <w:pPr>
        <w:numPr>
          <w:ilvl w:val="2"/>
          <w:numId w:val="24"/>
        </w:numPr>
        <w:spacing w:after="28"/>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14:paraId="5F83E8BB"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49 Деятельность сухопутного и трубопроводного транспорта</w:t>
      </w:r>
    </w:p>
    <w:p w14:paraId="62842B98"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14:paraId="03894203"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14:paraId="43B60DC2"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77 Аренда и лизинг</w:t>
      </w:r>
    </w:p>
    <w:p w14:paraId="3A3AACCF"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93 Деятельность в области спорта, отдыха и развлечений</w:t>
      </w:r>
    </w:p>
    <w:p w14:paraId="78045929"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2 Лесоводство и лесозаготовки </w:t>
      </w:r>
    </w:p>
    <w:p w14:paraId="59DD8389"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3 Рыболовство и рыбоводство </w:t>
      </w:r>
    </w:p>
    <w:p w14:paraId="220C1289"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8 Добыча прочих полезных ископаемых </w:t>
      </w:r>
    </w:p>
    <w:p w14:paraId="442FDD99"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9 Предоставление услуг в области добычи полезных ископаемых</w:t>
      </w:r>
    </w:p>
    <w:p w14:paraId="7B550986" w14:textId="77777777" w:rsidR="009F5BCD" w:rsidRPr="009F5BCD" w:rsidRDefault="009F5BCD" w:rsidP="00E96A1C">
      <w:pPr>
        <w:numPr>
          <w:ilvl w:val="2"/>
          <w:numId w:val="24"/>
        </w:numPr>
        <w:spacing w:after="3"/>
        <w:ind w:right="54" w:hanging="361"/>
        <w:jc w:val="both"/>
        <w:rPr>
          <w:color w:val="000000"/>
          <w:szCs w:val="22"/>
        </w:rPr>
      </w:pPr>
      <w:r w:rsidRPr="009F5BCD">
        <w:rPr>
          <w:color w:val="000000"/>
          <w:szCs w:val="22"/>
        </w:rPr>
        <w:t xml:space="preserve">11 Производство напитков  </w:t>
      </w:r>
    </w:p>
    <w:p w14:paraId="085B5CCF" w14:textId="77777777" w:rsidR="009F5BCD" w:rsidRPr="009F5BCD" w:rsidRDefault="009F5BCD" w:rsidP="00E96A1C">
      <w:pPr>
        <w:numPr>
          <w:ilvl w:val="2"/>
          <w:numId w:val="24"/>
        </w:numPr>
        <w:spacing w:after="52"/>
        <w:ind w:right="54" w:hanging="361"/>
        <w:jc w:val="both"/>
        <w:rPr>
          <w:color w:val="000000"/>
          <w:szCs w:val="22"/>
        </w:rPr>
      </w:pPr>
      <w:r w:rsidRPr="009F5BCD">
        <w:rPr>
          <w:color w:val="000000"/>
          <w:szCs w:val="22"/>
        </w:rPr>
        <w:t xml:space="preserve">15 Производство кожи и изделий из кожи  </w:t>
      </w:r>
    </w:p>
    <w:p w14:paraId="34041FE1" w14:textId="77777777"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14:paraId="1D47DACC" w14:textId="77777777"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41 Строительство зданий</w:t>
      </w:r>
    </w:p>
    <w:p w14:paraId="68A198B4" w14:textId="77777777"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51 Деятельность воздушного и космического транспорта</w:t>
      </w:r>
    </w:p>
    <w:p w14:paraId="1A6C0E01" w14:textId="77777777"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53 Деятельность почтовой связи и курьерская деятельность</w:t>
      </w:r>
    </w:p>
    <w:p w14:paraId="3E620352" w14:textId="77777777" w:rsidR="009F5BCD" w:rsidRPr="009F5BCD" w:rsidRDefault="009F5BCD" w:rsidP="00E96A1C">
      <w:pPr>
        <w:numPr>
          <w:ilvl w:val="2"/>
          <w:numId w:val="24"/>
        </w:numPr>
        <w:spacing w:after="16"/>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14:paraId="51263B27" w14:textId="77777777" w:rsidR="009F5BCD" w:rsidRPr="009F5BCD" w:rsidRDefault="009F5BCD" w:rsidP="00E96A1C">
      <w:pPr>
        <w:numPr>
          <w:ilvl w:val="2"/>
          <w:numId w:val="24"/>
        </w:numPr>
        <w:spacing w:after="28"/>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14:paraId="42B82341" w14:textId="77777777" w:rsidR="009F5BCD" w:rsidRPr="009F5BCD" w:rsidRDefault="009F5BCD" w:rsidP="00E96A1C">
      <w:pPr>
        <w:numPr>
          <w:ilvl w:val="2"/>
          <w:numId w:val="24"/>
        </w:numPr>
        <w:spacing w:after="27"/>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14:paraId="2D2D5785" w14:textId="77777777" w:rsidR="009F5BCD" w:rsidRPr="009F5BCD" w:rsidRDefault="009F5BCD" w:rsidP="00E96A1C">
      <w:pPr>
        <w:numPr>
          <w:ilvl w:val="2"/>
          <w:numId w:val="24"/>
        </w:numPr>
        <w:spacing w:after="27"/>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14:paraId="3F835A2A" w14:textId="77777777" w:rsidR="009F5BCD" w:rsidRPr="009F5BCD" w:rsidRDefault="009F5BCD" w:rsidP="00E96A1C">
      <w:pPr>
        <w:numPr>
          <w:ilvl w:val="2"/>
          <w:numId w:val="24"/>
        </w:numPr>
        <w:spacing w:after="52"/>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14:paraId="2D26D6B9" w14:textId="77777777" w:rsidR="009F5BCD" w:rsidRPr="009F5BCD" w:rsidRDefault="009F5BCD" w:rsidP="001C2B7D">
      <w:pPr>
        <w:spacing w:after="91"/>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14:paraId="75186612" w14:textId="77777777" w:rsidTr="001E376B">
        <w:trPr>
          <w:trHeight w:val="650"/>
        </w:trPr>
        <w:tc>
          <w:tcPr>
            <w:tcW w:w="7747" w:type="dxa"/>
            <w:vAlign w:val="center"/>
          </w:tcPr>
          <w:p w14:paraId="46084C67" w14:textId="77777777" w:rsidR="005D27E1" w:rsidRPr="009F5BCD" w:rsidRDefault="005D27E1" w:rsidP="001C2B7D">
            <w:pPr>
              <w:ind w:left="7"/>
              <w:jc w:val="center"/>
              <w:rPr>
                <w:color w:val="000000"/>
              </w:rPr>
            </w:pPr>
            <w:r w:rsidRPr="009F5BCD">
              <w:rPr>
                <w:b/>
                <w:color w:val="000000"/>
              </w:rPr>
              <w:t xml:space="preserve">Отрасль </w:t>
            </w:r>
          </w:p>
        </w:tc>
        <w:tc>
          <w:tcPr>
            <w:tcW w:w="1891" w:type="dxa"/>
            <w:vAlign w:val="center"/>
          </w:tcPr>
          <w:p w14:paraId="4767D30D" w14:textId="77777777" w:rsidR="005D27E1" w:rsidRPr="009F5BCD" w:rsidRDefault="005D27E1" w:rsidP="001C2B7D">
            <w:pPr>
              <w:ind w:left="56"/>
              <w:jc w:val="center"/>
              <w:rPr>
                <w:color w:val="000000"/>
              </w:rPr>
            </w:pPr>
            <w:r w:rsidRPr="009F5BCD">
              <w:rPr>
                <w:b/>
                <w:color w:val="000000"/>
              </w:rPr>
              <w:t xml:space="preserve">PD </w:t>
            </w:r>
          </w:p>
        </w:tc>
      </w:tr>
      <w:tr w:rsidR="005D27E1" w:rsidRPr="009F5BCD" w14:paraId="67FD58A7" w14:textId="77777777" w:rsidTr="001E376B">
        <w:trPr>
          <w:trHeight w:val="326"/>
        </w:trPr>
        <w:tc>
          <w:tcPr>
            <w:tcW w:w="7747" w:type="dxa"/>
          </w:tcPr>
          <w:p w14:paraId="4410C443" w14:textId="77777777" w:rsidR="005D27E1" w:rsidRPr="009F5BCD" w:rsidRDefault="005D27E1" w:rsidP="001C2B7D">
            <w:pPr>
              <w:rPr>
                <w:color w:val="000000"/>
              </w:rPr>
            </w:pPr>
            <w:r w:rsidRPr="009F5BCD">
              <w:rPr>
                <w:color w:val="000000"/>
              </w:rPr>
              <w:t xml:space="preserve">Строительство зданий  </w:t>
            </w:r>
          </w:p>
        </w:tc>
        <w:tc>
          <w:tcPr>
            <w:tcW w:w="1891" w:type="dxa"/>
          </w:tcPr>
          <w:p w14:paraId="524624C4" w14:textId="77777777" w:rsidR="005D27E1" w:rsidRPr="009F5BCD" w:rsidRDefault="005D27E1" w:rsidP="001C2B7D">
            <w:pPr>
              <w:ind w:left="58"/>
              <w:jc w:val="center"/>
              <w:rPr>
                <w:color w:val="000000"/>
              </w:rPr>
            </w:pPr>
            <w:r w:rsidRPr="009F5BCD">
              <w:rPr>
                <w:color w:val="000000"/>
              </w:rPr>
              <w:t xml:space="preserve">0,1503 </w:t>
            </w:r>
          </w:p>
        </w:tc>
      </w:tr>
      <w:tr w:rsidR="005D27E1" w:rsidRPr="009F5BCD" w14:paraId="4595E43E" w14:textId="77777777" w:rsidTr="001E376B">
        <w:trPr>
          <w:trHeight w:val="410"/>
        </w:trPr>
        <w:tc>
          <w:tcPr>
            <w:tcW w:w="7747" w:type="dxa"/>
          </w:tcPr>
          <w:p w14:paraId="7D3EFC9E" w14:textId="77777777" w:rsidR="005D27E1" w:rsidRPr="009F5BCD" w:rsidRDefault="005D27E1" w:rsidP="001C2B7D">
            <w:pPr>
              <w:rPr>
                <w:color w:val="000000"/>
              </w:rPr>
            </w:pPr>
            <w:r w:rsidRPr="009F5BCD">
              <w:rPr>
                <w:color w:val="000000"/>
              </w:rPr>
              <w:t xml:space="preserve">Складское хозяйство и вспомогательная транспортная деятельность </w:t>
            </w:r>
          </w:p>
        </w:tc>
        <w:tc>
          <w:tcPr>
            <w:tcW w:w="1891" w:type="dxa"/>
          </w:tcPr>
          <w:p w14:paraId="746E468F" w14:textId="77777777" w:rsidR="005D27E1" w:rsidRPr="009F5BCD" w:rsidRDefault="005D27E1" w:rsidP="001C2B7D">
            <w:pPr>
              <w:ind w:left="58"/>
              <w:jc w:val="center"/>
              <w:rPr>
                <w:color w:val="000000"/>
              </w:rPr>
            </w:pPr>
            <w:r w:rsidRPr="009F5BCD">
              <w:rPr>
                <w:color w:val="000000"/>
              </w:rPr>
              <w:t xml:space="preserve">0,1049 </w:t>
            </w:r>
          </w:p>
        </w:tc>
      </w:tr>
      <w:tr w:rsidR="005D27E1" w:rsidRPr="009F5BCD" w14:paraId="60B64026" w14:textId="77777777" w:rsidTr="001E376B">
        <w:trPr>
          <w:trHeight w:val="326"/>
        </w:trPr>
        <w:tc>
          <w:tcPr>
            <w:tcW w:w="7747" w:type="dxa"/>
          </w:tcPr>
          <w:p w14:paraId="226207F3" w14:textId="77777777" w:rsidR="005D27E1" w:rsidRPr="009F5BCD" w:rsidRDefault="005D27E1" w:rsidP="001C2B7D">
            <w:pPr>
              <w:rPr>
                <w:color w:val="000000"/>
              </w:rPr>
            </w:pPr>
            <w:r w:rsidRPr="009F5BCD">
              <w:rPr>
                <w:color w:val="000000"/>
              </w:rPr>
              <w:t xml:space="preserve">Инвестиции и управление недвижимостью </w:t>
            </w:r>
          </w:p>
        </w:tc>
        <w:tc>
          <w:tcPr>
            <w:tcW w:w="1891" w:type="dxa"/>
          </w:tcPr>
          <w:p w14:paraId="25D7BE8F" w14:textId="77777777" w:rsidR="005D27E1" w:rsidRPr="009F5BCD" w:rsidRDefault="005D27E1" w:rsidP="001C2B7D">
            <w:pPr>
              <w:ind w:left="58"/>
              <w:jc w:val="center"/>
              <w:rPr>
                <w:color w:val="000000"/>
              </w:rPr>
            </w:pPr>
            <w:r w:rsidRPr="009F5BCD">
              <w:rPr>
                <w:color w:val="000000"/>
              </w:rPr>
              <w:t xml:space="preserve">0,0877 </w:t>
            </w:r>
          </w:p>
        </w:tc>
      </w:tr>
      <w:tr w:rsidR="005D27E1" w:rsidRPr="009F5BCD" w14:paraId="63BF8BA4" w14:textId="77777777" w:rsidTr="001E376B">
        <w:trPr>
          <w:trHeight w:val="329"/>
        </w:trPr>
        <w:tc>
          <w:tcPr>
            <w:tcW w:w="7747" w:type="dxa"/>
          </w:tcPr>
          <w:p w14:paraId="4AC7E797" w14:textId="77777777" w:rsidR="005D27E1" w:rsidRPr="009F5BCD" w:rsidRDefault="005D27E1" w:rsidP="001C2B7D">
            <w:pPr>
              <w:rPr>
                <w:color w:val="000000"/>
              </w:rPr>
            </w:pPr>
            <w:r w:rsidRPr="009F5BCD">
              <w:rPr>
                <w:color w:val="000000"/>
              </w:rPr>
              <w:t xml:space="preserve">Специализированные строительные работы </w:t>
            </w:r>
          </w:p>
        </w:tc>
        <w:tc>
          <w:tcPr>
            <w:tcW w:w="1891" w:type="dxa"/>
          </w:tcPr>
          <w:p w14:paraId="720C7A5F" w14:textId="77777777" w:rsidR="005D27E1" w:rsidRPr="009F5BCD" w:rsidRDefault="005D27E1" w:rsidP="001C2B7D">
            <w:pPr>
              <w:ind w:left="58"/>
              <w:jc w:val="center"/>
              <w:rPr>
                <w:color w:val="000000"/>
              </w:rPr>
            </w:pPr>
            <w:r w:rsidRPr="009F5BCD">
              <w:rPr>
                <w:color w:val="000000"/>
              </w:rPr>
              <w:t xml:space="preserve">0,0762 </w:t>
            </w:r>
          </w:p>
        </w:tc>
      </w:tr>
      <w:tr w:rsidR="005D27E1" w:rsidRPr="009F5BCD" w14:paraId="7A92F8A4" w14:textId="77777777" w:rsidTr="001E376B">
        <w:trPr>
          <w:trHeight w:val="408"/>
        </w:trPr>
        <w:tc>
          <w:tcPr>
            <w:tcW w:w="7747" w:type="dxa"/>
          </w:tcPr>
          <w:p w14:paraId="465CF99B" w14:textId="77777777" w:rsidR="005D27E1" w:rsidRPr="009F5BCD" w:rsidRDefault="005D27E1" w:rsidP="001C2B7D">
            <w:pPr>
              <w:rPr>
                <w:color w:val="000000"/>
              </w:rPr>
            </w:pPr>
            <w:r w:rsidRPr="009F5BCD">
              <w:rPr>
                <w:color w:val="000000"/>
              </w:rPr>
              <w:t xml:space="preserve">Производство металлических изделий, кроме машин и оборудования </w:t>
            </w:r>
          </w:p>
        </w:tc>
        <w:tc>
          <w:tcPr>
            <w:tcW w:w="1891" w:type="dxa"/>
          </w:tcPr>
          <w:p w14:paraId="77E07FC7" w14:textId="77777777" w:rsidR="005D27E1" w:rsidRPr="009F5BCD" w:rsidRDefault="005D27E1" w:rsidP="001C2B7D">
            <w:pPr>
              <w:ind w:left="58"/>
              <w:jc w:val="center"/>
              <w:rPr>
                <w:color w:val="000000"/>
              </w:rPr>
            </w:pPr>
            <w:r w:rsidRPr="009F5BCD">
              <w:rPr>
                <w:color w:val="000000"/>
              </w:rPr>
              <w:t xml:space="preserve">0,0615 </w:t>
            </w:r>
          </w:p>
        </w:tc>
      </w:tr>
      <w:tr w:rsidR="005D27E1" w:rsidRPr="009F5BCD" w14:paraId="4F52B16F" w14:textId="77777777" w:rsidTr="001E376B">
        <w:trPr>
          <w:trHeight w:val="329"/>
        </w:trPr>
        <w:tc>
          <w:tcPr>
            <w:tcW w:w="7747" w:type="dxa"/>
          </w:tcPr>
          <w:p w14:paraId="73599573" w14:textId="77777777" w:rsidR="005D27E1" w:rsidRPr="009F5BCD" w:rsidRDefault="005D27E1" w:rsidP="001C2B7D">
            <w:pPr>
              <w:rPr>
                <w:color w:val="000000"/>
              </w:rPr>
            </w:pPr>
            <w:r w:rsidRPr="009F5BCD">
              <w:rPr>
                <w:color w:val="000000"/>
              </w:rPr>
              <w:t xml:space="preserve">Предоставление прочих сервисных услуг </w:t>
            </w:r>
          </w:p>
        </w:tc>
        <w:tc>
          <w:tcPr>
            <w:tcW w:w="1891" w:type="dxa"/>
          </w:tcPr>
          <w:p w14:paraId="4EC74FF1" w14:textId="77777777" w:rsidR="005D27E1" w:rsidRPr="009F5BCD" w:rsidRDefault="005D27E1" w:rsidP="001C2B7D">
            <w:pPr>
              <w:ind w:left="58"/>
              <w:jc w:val="center"/>
              <w:rPr>
                <w:color w:val="000000"/>
              </w:rPr>
            </w:pPr>
            <w:r w:rsidRPr="009F5BCD">
              <w:rPr>
                <w:color w:val="000000"/>
              </w:rPr>
              <w:t xml:space="preserve">0,078 </w:t>
            </w:r>
          </w:p>
        </w:tc>
      </w:tr>
      <w:tr w:rsidR="005D27E1" w:rsidRPr="009F5BCD" w14:paraId="4E5A229D" w14:textId="77777777" w:rsidTr="001E376B">
        <w:trPr>
          <w:trHeight w:val="326"/>
        </w:trPr>
        <w:tc>
          <w:tcPr>
            <w:tcW w:w="7747" w:type="dxa"/>
          </w:tcPr>
          <w:p w14:paraId="326DC3D8" w14:textId="77777777" w:rsidR="005D27E1" w:rsidRPr="009F5BCD" w:rsidRDefault="005D27E1" w:rsidP="001C2B7D">
            <w:pPr>
              <w:rPr>
                <w:color w:val="000000"/>
              </w:rPr>
            </w:pPr>
            <w:r w:rsidRPr="009F5BCD">
              <w:rPr>
                <w:color w:val="000000"/>
              </w:rPr>
              <w:lastRenderedPageBreak/>
              <w:t xml:space="preserve">Розничная торговля </w:t>
            </w:r>
          </w:p>
        </w:tc>
        <w:tc>
          <w:tcPr>
            <w:tcW w:w="1891" w:type="dxa"/>
          </w:tcPr>
          <w:p w14:paraId="37FF0B1D" w14:textId="77777777" w:rsidR="005D27E1" w:rsidRPr="009F5BCD" w:rsidRDefault="005D27E1" w:rsidP="001C2B7D">
            <w:pPr>
              <w:ind w:left="58"/>
              <w:jc w:val="center"/>
              <w:rPr>
                <w:color w:val="000000"/>
              </w:rPr>
            </w:pPr>
            <w:r w:rsidRPr="009F5BCD">
              <w:rPr>
                <w:color w:val="000000"/>
              </w:rPr>
              <w:t xml:space="preserve">0,0659 </w:t>
            </w:r>
          </w:p>
        </w:tc>
      </w:tr>
      <w:tr w:rsidR="005D27E1" w:rsidRPr="009F5BCD" w14:paraId="7CE97A87" w14:textId="77777777" w:rsidTr="001E376B">
        <w:trPr>
          <w:trHeight w:val="329"/>
        </w:trPr>
        <w:tc>
          <w:tcPr>
            <w:tcW w:w="7747" w:type="dxa"/>
          </w:tcPr>
          <w:p w14:paraId="72EEBB05" w14:textId="77777777" w:rsidR="005D27E1" w:rsidRPr="009F5BCD" w:rsidRDefault="005D27E1" w:rsidP="001C2B7D">
            <w:pPr>
              <w:rPr>
                <w:color w:val="000000"/>
              </w:rPr>
            </w:pPr>
            <w:r w:rsidRPr="009F5BCD">
              <w:rPr>
                <w:color w:val="000000"/>
              </w:rPr>
              <w:t xml:space="preserve">Деятельность по предоставлению продуктов питания и напитков </w:t>
            </w:r>
          </w:p>
        </w:tc>
        <w:tc>
          <w:tcPr>
            <w:tcW w:w="1891" w:type="dxa"/>
          </w:tcPr>
          <w:p w14:paraId="4B89B4CA" w14:textId="77777777" w:rsidR="005D27E1" w:rsidRPr="009F5BCD" w:rsidRDefault="005D27E1" w:rsidP="001C2B7D">
            <w:pPr>
              <w:ind w:left="58"/>
              <w:jc w:val="center"/>
              <w:rPr>
                <w:color w:val="000000"/>
              </w:rPr>
            </w:pPr>
            <w:r w:rsidRPr="009F5BCD">
              <w:rPr>
                <w:color w:val="000000"/>
              </w:rPr>
              <w:t xml:space="preserve">0,0823 </w:t>
            </w:r>
          </w:p>
        </w:tc>
      </w:tr>
      <w:tr w:rsidR="005D27E1" w:rsidRPr="009F5BCD" w14:paraId="0AADBBF0" w14:textId="77777777" w:rsidTr="001E376B">
        <w:trPr>
          <w:trHeight w:val="326"/>
        </w:trPr>
        <w:tc>
          <w:tcPr>
            <w:tcW w:w="7747" w:type="dxa"/>
          </w:tcPr>
          <w:p w14:paraId="240E8262" w14:textId="77777777" w:rsidR="005D27E1" w:rsidRPr="009F5BCD" w:rsidRDefault="005D27E1" w:rsidP="001C2B7D">
            <w:pPr>
              <w:rPr>
                <w:color w:val="000000"/>
              </w:rPr>
            </w:pPr>
            <w:r w:rsidRPr="009F5BCD">
              <w:rPr>
                <w:color w:val="000000"/>
              </w:rPr>
              <w:t xml:space="preserve">Производство пищевых продуктов </w:t>
            </w:r>
          </w:p>
        </w:tc>
        <w:tc>
          <w:tcPr>
            <w:tcW w:w="1891" w:type="dxa"/>
          </w:tcPr>
          <w:p w14:paraId="5BACAE76" w14:textId="77777777" w:rsidR="005D27E1" w:rsidRPr="009F5BCD" w:rsidRDefault="005D27E1" w:rsidP="001C2B7D">
            <w:pPr>
              <w:ind w:left="58"/>
              <w:jc w:val="center"/>
              <w:rPr>
                <w:color w:val="000000"/>
              </w:rPr>
            </w:pPr>
            <w:r w:rsidRPr="009F5BCD">
              <w:rPr>
                <w:color w:val="000000"/>
              </w:rPr>
              <w:t xml:space="preserve">0,0591 </w:t>
            </w:r>
          </w:p>
        </w:tc>
      </w:tr>
      <w:tr w:rsidR="005D27E1" w:rsidRPr="009F5BCD" w14:paraId="79B6C5A1" w14:textId="77777777" w:rsidTr="001E376B">
        <w:trPr>
          <w:trHeight w:val="329"/>
        </w:trPr>
        <w:tc>
          <w:tcPr>
            <w:tcW w:w="7747" w:type="dxa"/>
          </w:tcPr>
          <w:p w14:paraId="460F9C36" w14:textId="77777777" w:rsidR="005D27E1" w:rsidRPr="009F5BCD" w:rsidRDefault="005D27E1" w:rsidP="001C2B7D">
            <w:pPr>
              <w:rPr>
                <w:color w:val="000000"/>
              </w:rPr>
            </w:pPr>
            <w:r w:rsidRPr="009F5BCD">
              <w:rPr>
                <w:color w:val="000000"/>
              </w:rPr>
              <w:t xml:space="preserve">Производство машин и оборудования </w:t>
            </w:r>
          </w:p>
        </w:tc>
        <w:tc>
          <w:tcPr>
            <w:tcW w:w="1891" w:type="dxa"/>
          </w:tcPr>
          <w:p w14:paraId="5FE89C08" w14:textId="77777777" w:rsidR="005D27E1" w:rsidRPr="009F5BCD" w:rsidRDefault="005D27E1" w:rsidP="001C2B7D">
            <w:pPr>
              <w:ind w:left="58"/>
              <w:jc w:val="center"/>
              <w:rPr>
                <w:color w:val="000000"/>
              </w:rPr>
            </w:pPr>
            <w:r w:rsidRPr="009F5BCD">
              <w:rPr>
                <w:color w:val="000000"/>
              </w:rPr>
              <w:t xml:space="preserve">0,0671 </w:t>
            </w:r>
          </w:p>
        </w:tc>
      </w:tr>
      <w:tr w:rsidR="005D27E1" w:rsidRPr="009F5BCD" w14:paraId="67CCB205" w14:textId="77777777" w:rsidTr="001E376B">
        <w:trPr>
          <w:trHeight w:val="326"/>
        </w:trPr>
        <w:tc>
          <w:tcPr>
            <w:tcW w:w="7747" w:type="dxa"/>
          </w:tcPr>
          <w:p w14:paraId="73C8B2D0" w14:textId="77777777" w:rsidR="005D27E1" w:rsidRPr="009F5BCD" w:rsidRDefault="005D27E1" w:rsidP="001C2B7D">
            <w:pPr>
              <w:rPr>
                <w:color w:val="000000"/>
              </w:rPr>
            </w:pPr>
            <w:r w:rsidRPr="009F5BCD">
              <w:rPr>
                <w:color w:val="000000"/>
              </w:rPr>
              <w:t xml:space="preserve">Прочее (среднее значение) </w:t>
            </w:r>
          </w:p>
        </w:tc>
        <w:tc>
          <w:tcPr>
            <w:tcW w:w="1891" w:type="dxa"/>
          </w:tcPr>
          <w:p w14:paraId="7580C32E" w14:textId="77777777" w:rsidR="005D27E1" w:rsidRPr="009F5BCD" w:rsidRDefault="005D27E1" w:rsidP="001C2B7D">
            <w:pPr>
              <w:ind w:left="58"/>
              <w:jc w:val="center"/>
              <w:rPr>
                <w:color w:val="000000"/>
              </w:rPr>
            </w:pPr>
            <w:r w:rsidRPr="009F5BCD">
              <w:rPr>
                <w:color w:val="000000"/>
              </w:rPr>
              <w:t xml:space="preserve">0,0904 </w:t>
            </w:r>
          </w:p>
        </w:tc>
      </w:tr>
    </w:tbl>
    <w:p w14:paraId="32D662D4" w14:textId="77777777" w:rsidR="009F5BCD" w:rsidRDefault="005D27E1" w:rsidP="001C2B7D">
      <w:pPr>
        <w:spacing w:after="160"/>
        <w:ind w:left="720"/>
        <w:jc w:val="center"/>
        <w:rPr>
          <w:b/>
          <w:color w:val="000000"/>
          <w:szCs w:val="22"/>
        </w:rPr>
      </w:pPr>
      <w:r w:rsidRPr="009F5BCD">
        <w:rPr>
          <w:b/>
          <w:color w:val="000000"/>
          <w:szCs w:val="22"/>
        </w:rPr>
        <w:t xml:space="preserve"> </w:t>
      </w:r>
    </w:p>
    <w:p w14:paraId="659A1FE7" w14:textId="77777777" w:rsidR="00FE530B" w:rsidRDefault="00FE530B">
      <w:pPr>
        <w:rPr>
          <w:b/>
          <w:color w:val="000000"/>
          <w:szCs w:val="22"/>
        </w:rPr>
      </w:pPr>
      <w:r>
        <w:rPr>
          <w:b/>
          <w:color w:val="000000"/>
          <w:szCs w:val="22"/>
        </w:rPr>
        <w:br w:type="page"/>
      </w:r>
    </w:p>
    <w:p w14:paraId="64C6C64B" w14:textId="77777777" w:rsidR="00AB5DD7" w:rsidRPr="00585C5E" w:rsidRDefault="00AB5DD7" w:rsidP="00CC3A0D">
      <w:pPr>
        <w:spacing w:after="14"/>
        <w:ind w:left="705" w:right="54"/>
        <w:jc w:val="right"/>
        <w:rPr>
          <w:b/>
          <w:color w:val="000000"/>
          <w:szCs w:val="22"/>
        </w:rPr>
      </w:pPr>
      <w:r w:rsidRPr="00585C5E">
        <w:rPr>
          <w:b/>
          <w:color w:val="000000"/>
          <w:szCs w:val="22"/>
        </w:rPr>
        <w:lastRenderedPageBreak/>
        <w:t xml:space="preserve">Приложение </w:t>
      </w:r>
      <w:r w:rsidR="0034354F">
        <w:rPr>
          <w:b/>
          <w:color w:val="000000"/>
          <w:szCs w:val="22"/>
        </w:rPr>
        <w:t>6</w:t>
      </w:r>
      <w:r w:rsidRPr="00585C5E">
        <w:rPr>
          <w:b/>
          <w:color w:val="000000"/>
          <w:szCs w:val="22"/>
        </w:rPr>
        <w:t xml:space="preserve"> </w:t>
      </w:r>
    </w:p>
    <w:p w14:paraId="38B2223C" w14:textId="77777777" w:rsidR="00AB5DD7" w:rsidRDefault="00AB5DD7" w:rsidP="00CC3A0D">
      <w:pPr>
        <w:spacing w:after="14"/>
        <w:ind w:left="705" w:right="54"/>
        <w:jc w:val="right"/>
        <w:rPr>
          <w:color w:val="000000"/>
          <w:szCs w:val="22"/>
        </w:rPr>
      </w:pPr>
    </w:p>
    <w:p w14:paraId="24D81C5C" w14:textId="77777777" w:rsidR="00AB5DD7" w:rsidRDefault="00AB5DD7" w:rsidP="00CC3A0D">
      <w:pPr>
        <w:spacing w:after="14"/>
        <w:ind w:left="705" w:right="54"/>
        <w:jc w:val="center"/>
        <w:rPr>
          <w:color w:val="000000"/>
          <w:szCs w:val="22"/>
        </w:rPr>
      </w:pPr>
      <w:r>
        <w:rPr>
          <w:color w:val="000000"/>
          <w:szCs w:val="22"/>
        </w:rPr>
        <w:t>Дефолт или просрочка по валютным обязательствам (особые положения)</w:t>
      </w:r>
    </w:p>
    <w:p w14:paraId="11C4B09E" w14:textId="77777777" w:rsidR="00AB5DD7" w:rsidRDefault="00AB5DD7" w:rsidP="00CC3A0D">
      <w:pPr>
        <w:spacing w:after="14"/>
        <w:ind w:left="705" w:right="54"/>
        <w:jc w:val="both"/>
        <w:rPr>
          <w:color w:val="000000"/>
          <w:szCs w:val="22"/>
        </w:rPr>
      </w:pPr>
    </w:p>
    <w:p w14:paraId="41B863E8" w14:textId="77777777" w:rsidR="00AB5DD7" w:rsidRPr="00CC3A0D" w:rsidRDefault="005D5BD9" w:rsidP="00CC3A0D">
      <w:pPr>
        <w:spacing w:after="14"/>
        <w:ind w:left="705" w:right="54"/>
        <w:jc w:val="both"/>
        <w:rPr>
          <w:color w:val="000000"/>
          <w:szCs w:val="22"/>
        </w:rPr>
      </w:pPr>
      <w:r>
        <w:rPr>
          <w:color w:val="000000"/>
          <w:szCs w:val="22"/>
        </w:rPr>
        <w:t xml:space="preserve">            </w:t>
      </w:r>
      <w:r w:rsidRPr="00CC3A0D">
        <w:rPr>
          <w:color w:val="000000"/>
          <w:szCs w:val="22"/>
        </w:rPr>
        <w:t>1.</w:t>
      </w:r>
      <w:r w:rsidR="00AB5DD7" w:rsidRPr="00CC3A0D">
        <w:rPr>
          <w:color w:val="000000"/>
          <w:szCs w:val="22"/>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произошёл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59DD9232" w14:textId="77777777" w:rsidR="00AB5DD7" w:rsidRDefault="00AB5DD7" w:rsidP="00CC3A0D">
      <w:pPr>
        <w:pStyle w:val="BodyNum"/>
        <w:numPr>
          <w:ilvl w:val="0"/>
          <w:numId w:val="0"/>
        </w:numPr>
        <w:ind w:left="1152"/>
      </w:pPr>
    </w:p>
    <w:p w14:paraId="243E7CFB" w14:textId="77777777"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2. Неисполненные обязательства контрагентов, в том числе по выплате купонов и дивидендов в иностранной валюте, по состоянию на 31 июля 2022 включительно  считаются находящимися в дефолте в случае, если такое неисполнение возникло в результате действий (бездействия) иностранных депозитарно</w:t>
      </w:r>
      <w:r w:rsidR="00A24718">
        <w:rPr>
          <w:color w:val="000000"/>
          <w:szCs w:val="22"/>
        </w:rPr>
        <w:t>-</w:t>
      </w:r>
      <w:r w:rsidRPr="00CC3A0D">
        <w:rPr>
          <w:color w:val="000000"/>
          <w:szCs w:val="22"/>
        </w:rPr>
        <w:t>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w:t>
      </w:r>
      <w:r w:rsidR="005D5BD9" w:rsidRPr="005D5BD9">
        <w:rPr>
          <w:color w:val="000000"/>
          <w:szCs w:val="22"/>
        </w:rPr>
        <w:t>ционных действий иностранных го</w:t>
      </w:r>
      <w:r w:rsidR="005D5BD9">
        <w:rPr>
          <w:color w:val="000000"/>
          <w:szCs w:val="22"/>
        </w:rPr>
        <w:t>сударств и (или) регулирующих органов.</w:t>
      </w:r>
      <w:r w:rsidRPr="00CC3A0D">
        <w:rPr>
          <w:color w:val="000000"/>
          <w:szCs w:val="22"/>
        </w:rPr>
        <w:t xml:space="preserve"> Дефолт и обесценение в отношении самого контрагента/эмитента, в том числе перекрёстный дефолт по его иным обязательствам, не возникают. </w:t>
      </w:r>
    </w:p>
    <w:p w14:paraId="0C4D637B" w14:textId="77777777" w:rsidR="00AB5DD7" w:rsidRDefault="00AB5DD7" w:rsidP="00CC3A0D">
      <w:pPr>
        <w:spacing w:after="14"/>
        <w:ind w:left="705" w:right="54"/>
        <w:jc w:val="both"/>
        <w:rPr>
          <w:color w:val="000000"/>
          <w:szCs w:val="22"/>
        </w:rPr>
      </w:pPr>
    </w:p>
    <w:p w14:paraId="0FEE254D" w14:textId="77777777"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3. С даты, указанной в п. 2</w:t>
      </w:r>
      <w:r>
        <w:rPr>
          <w:color w:val="000000"/>
          <w:szCs w:val="22"/>
        </w:rPr>
        <w:t>.</w:t>
      </w:r>
      <w:r w:rsidRPr="00CC3A0D">
        <w:rPr>
          <w:color w:val="000000"/>
          <w:szCs w:val="22"/>
        </w:rPr>
        <w:t xml:space="preserve">, возникающие обязательства по ценным бумагам в иностранной валюте оцениваются следующим образом: </w:t>
      </w:r>
    </w:p>
    <w:p w14:paraId="3E19B69E" w14:textId="77777777" w:rsidR="00AB5DD7" w:rsidRDefault="00AB5DD7" w:rsidP="00CC3A0D">
      <w:pPr>
        <w:spacing w:after="14"/>
        <w:ind w:left="705" w:right="54"/>
        <w:jc w:val="both"/>
        <w:rPr>
          <w:color w:val="000000"/>
          <w:szCs w:val="22"/>
        </w:rPr>
      </w:pPr>
    </w:p>
    <w:p w14:paraId="7B7F9559" w14:textId="77777777"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 </w:t>
      </w:r>
    </w:p>
    <w:p w14:paraId="6891823F" w14:textId="77777777" w:rsidR="00AB5DD7" w:rsidRDefault="00AB5DD7" w:rsidP="00CC3A0D">
      <w:pPr>
        <w:spacing w:after="14"/>
        <w:ind w:left="705" w:right="54"/>
        <w:jc w:val="both"/>
        <w:rPr>
          <w:color w:val="000000"/>
          <w:szCs w:val="22"/>
        </w:rPr>
      </w:pPr>
    </w:p>
    <w:p w14:paraId="313EA219" w14:textId="77777777"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том числе в рублях в сумме, эквивалентной стоимости обязательств в иностранной валюте, в определенный срок, срок наступления дефолта может быть изменен (увеличен или уменьшен, оформляется мотивированным суждением управляющей компании). </w:t>
      </w:r>
    </w:p>
    <w:p w14:paraId="4ADD728C" w14:textId="77777777" w:rsidR="00AB5DD7" w:rsidRDefault="00AB5DD7" w:rsidP="00CC3A0D">
      <w:pPr>
        <w:spacing w:after="14"/>
        <w:ind w:left="705" w:right="54"/>
        <w:jc w:val="both"/>
        <w:rPr>
          <w:color w:val="000000"/>
          <w:szCs w:val="22"/>
        </w:rPr>
      </w:pPr>
    </w:p>
    <w:p w14:paraId="2C803A0E" w14:textId="77777777"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w:t>
      </w:r>
      <w:r w:rsidRPr="00CC3A0D">
        <w:rPr>
          <w:color w:val="000000"/>
          <w:szCs w:val="22"/>
        </w:rPr>
        <w:lastRenderedPageBreak/>
        <w:t>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w:t>
      </w:r>
      <w:r>
        <w:rPr>
          <w:color w:val="000000"/>
          <w:szCs w:val="22"/>
        </w:rPr>
        <w:t>.</w:t>
      </w:r>
      <w:r w:rsidRPr="00CC3A0D">
        <w:rPr>
          <w:color w:val="000000"/>
          <w:szCs w:val="22"/>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 </w:t>
      </w:r>
    </w:p>
    <w:p w14:paraId="4E3FF2B8" w14:textId="77777777" w:rsidR="00AB5DD7" w:rsidRDefault="00AB5DD7" w:rsidP="00CC3A0D">
      <w:pPr>
        <w:spacing w:after="14"/>
        <w:ind w:left="705" w:right="54"/>
        <w:jc w:val="both"/>
        <w:rPr>
          <w:color w:val="000000"/>
          <w:szCs w:val="22"/>
        </w:rPr>
      </w:pPr>
    </w:p>
    <w:p w14:paraId="064F4933" w14:textId="77777777" w:rsidR="00AB5DD7" w:rsidRDefault="00AB5DD7" w:rsidP="00CC3A0D">
      <w:pPr>
        <w:spacing w:after="14"/>
        <w:ind w:left="705" w:right="54"/>
        <w:jc w:val="both"/>
        <w:rPr>
          <w:color w:val="000000"/>
          <w:szCs w:val="22"/>
        </w:rPr>
      </w:pPr>
      <w:r>
        <w:rPr>
          <w:color w:val="000000"/>
          <w:szCs w:val="22"/>
        </w:rPr>
        <w:t xml:space="preserve">              </w:t>
      </w:r>
      <w:r w:rsidRPr="00CC3A0D">
        <w:rPr>
          <w:color w:val="000000"/>
          <w:szCs w:val="22"/>
        </w:rPr>
        <w:t xml:space="preserve">3.4. Для обязательств в иностранной валюте может не считаться событием дефолта исполнение этих обязательств в иной валюте. </w:t>
      </w:r>
    </w:p>
    <w:p w14:paraId="2AB7E087" w14:textId="77777777" w:rsidR="00FE530B" w:rsidRDefault="00FE530B" w:rsidP="00585C5E">
      <w:pPr>
        <w:pStyle w:val="affb"/>
      </w:pPr>
      <w:bookmarkStart w:id="45" w:name="_Toc74043328"/>
      <w:r>
        <w:br w:type="page"/>
      </w:r>
    </w:p>
    <w:p w14:paraId="6B2D5AF4" w14:textId="77777777" w:rsidR="00585C5E" w:rsidRDefault="00AC6698" w:rsidP="00585C5E">
      <w:pPr>
        <w:pStyle w:val="affb"/>
      </w:pPr>
      <w:r w:rsidRPr="00207827">
        <w:lastRenderedPageBreak/>
        <w:t xml:space="preserve">Приложение </w:t>
      </w:r>
      <w:r w:rsidR="00190171">
        <w:t>7</w:t>
      </w:r>
    </w:p>
    <w:p w14:paraId="46074085" w14:textId="77777777" w:rsidR="00AC6698" w:rsidRPr="00AC6698" w:rsidRDefault="00AC6698" w:rsidP="0072342E">
      <w:pPr>
        <w:pStyle w:val="affb"/>
        <w:jc w:val="left"/>
        <w:rPr>
          <w:rFonts w:eastAsia="Calibri"/>
          <w:lang w:eastAsia="en-US"/>
        </w:rPr>
      </w:pPr>
      <w:r w:rsidRPr="00AC6698">
        <w:rPr>
          <w:rFonts w:eastAsia="Calibri"/>
          <w:lang w:eastAsia="en-US"/>
        </w:rPr>
        <w:t>Классификация и порядок оценки операционной дебиторской задолженности</w:t>
      </w:r>
      <w:bookmarkEnd w:id="45"/>
      <w:r w:rsidRPr="00AC6698">
        <w:rPr>
          <w:rFonts w:eastAsia="Calibri"/>
          <w:lang w:eastAsia="en-US"/>
        </w:rPr>
        <w:t xml:space="preserve">  </w:t>
      </w:r>
    </w:p>
    <w:p w14:paraId="1F430E27" w14:textId="77777777" w:rsidR="00AC6698" w:rsidRDefault="00AC6698" w:rsidP="0072342E">
      <w:pPr>
        <w:jc w:val="both"/>
        <w:rPr>
          <w:rFonts w:eastAsia="Calibri"/>
          <w:szCs w:val="24"/>
          <w:lang w:eastAsia="en-US"/>
        </w:rPr>
      </w:pPr>
    </w:p>
    <w:p w14:paraId="6A82ADDB" w14:textId="77777777" w:rsidR="00AC6698" w:rsidRPr="00AC6698" w:rsidRDefault="00AC6698" w:rsidP="001C2B7D">
      <w:pPr>
        <w:spacing w:after="148"/>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14:paraId="32549389" w14:textId="77777777" w:rsidR="00AC6698" w:rsidRPr="00AC6698" w:rsidRDefault="00AC6698" w:rsidP="001C2B7D">
      <w:pPr>
        <w:spacing w:after="76"/>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14:paraId="71ACB49A" w14:textId="77777777" w:rsidR="00AC6698" w:rsidRPr="00AC6698" w:rsidRDefault="00AC6698" w:rsidP="001C2B7D">
      <w:pPr>
        <w:spacing w:after="118"/>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9995CE1" w14:textId="08E8F11A" w:rsidR="00AC6698" w:rsidRPr="00AC6698" w:rsidRDefault="005634F7" w:rsidP="001C2B7D">
      <w:pPr>
        <w:spacing w:after="117"/>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5B8CCAA0" w14:textId="77777777" w:rsidR="00AC6698" w:rsidRPr="00AC6698" w:rsidRDefault="00AC6698" w:rsidP="001C2B7D">
      <w:pPr>
        <w:spacing w:after="302"/>
        <w:ind w:left="355" w:right="45" w:hanging="10"/>
        <w:jc w:val="both"/>
        <w:rPr>
          <w:color w:val="000000"/>
          <w:szCs w:val="22"/>
        </w:rPr>
      </w:pPr>
      <w:r w:rsidRPr="00AC6698">
        <w:rPr>
          <w:color w:val="000000"/>
          <w:szCs w:val="22"/>
        </w:rPr>
        <w:t xml:space="preserve">Анализ уровня риска проводится:  </w:t>
      </w:r>
    </w:p>
    <w:p w14:paraId="43464061" w14:textId="77777777" w:rsidR="00AC6698" w:rsidRPr="00AC6698" w:rsidRDefault="00AC6698" w:rsidP="00E96A1C">
      <w:pPr>
        <w:numPr>
          <w:ilvl w:val="0"/>
          <w:numId w:val="25"/>
        </w:numPr>
        <w:spacing w:after="136"/>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14:paraId="7920A46C" w14:textId="77777777" w:rsidR="00AC6698" w:rsidRPr="00AC6698" w:rsidRDefault="00AC6698" w:rsidP="00E96A1C">
      <w:pPr>
        <w:numPr>
          <w:ilvl w:val="0"/>
          <w:numId w:val="25"/>
        </w:numPr>
        <w:spacing w:after="138"/>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14:paraId="7450C59B" w14:textId="77777777" w:rsidR="00AC6698" w:rsidRPr="00AC6698" w:rsidRDefault="00AC6698" w:rsidP="00E96A1C">
      <w:pPr>
        <w:numPr>
          <w:ilvl w:val="0"/>
          <w:numId w:val="25"/>
        </w:numPr>
        <w:spacing w:after="191"/>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14:paraId="59B9CD9C" w14:textId="77777777" w:rsidR="00AC6698" w:rsidRPr="00AC6698" w:rsidRDefault="00AC6698" w:rsidP="001C2B7D">
      <w:pPr>
        <w:spacing w:after="76"/>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14:paraId="4811AEB7" w14:textId="77777777" w:rsidR="00AC6698" w:rsidRPr="00AC6698" w:rsidRDefault="00AC6698" w:rsidP="001C2B7D">
      <w:pPr>
        <w:spacing w:after="299"/>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14:paraId="69688289" w14:textId="6B7619A1" w:rsidR="00AC6698" w:rsidRPr="00AC6698" w:rsidRDefault="00AC6698" w:rsidP="00E96A1C">
      <w:pPr>
        <w:numPr>
          <w:ilvl w:val="0"/>
          <w:numId w:val="25"/>
        </w:numPr>
        <w:spacing w:after="138"/>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14:paraId="6964BCBA" w14:textId="77777777" w:rsidR="0055357F" w:rsidRDefault="00AC6698" w:rsidP="00E96A1C">
      <w:pPr>
        <w:numPr>
          <w:ilvl w:val="0"/>
          <w:numId w:val="25"/>
        </w:numPr>
        <w:spacing w:after="76"/>
        <w:ind w:right="45" w:hanging="360"/>
        <w:jc w:val="both"/>
        <w:rPr>
          <w:color w:val="000000"/>
          <w:szCs w:val="22"/>
        </w:rPr>
      </w:pPr>
      <w:r w:rsidRPr="00AC6698">
        <w:rPr>
          <w:color w:val="000000"/>
          <w:szCs w:val="22"/>
        </w:rPr>
        <w:t xml:space="preserve">необходимость изменения подхода к учету дебиторской задолженности, ранее признанной операционной. </w:t>
      </w:r>
    </w:p>
    <w:p w14:paraId="58A9082E" w14:textId="77777777" w:rsidR="006F6BD1" w:rsidRDefault="006F6BD1" w:rsidP="00E96A1C">
      <w:pPr>
        <w:numPr>
          <w:ilvl w:val="0"/>
          <w:numId w:val="25"/>
        </w:numPr>
        <w:spacing w:after="76"/>
        <w:ind w:right="45" w:hanging="360"/>
        <w:jc w:val="both"/>
        <w:rPr>
          <w:color w:val="000000"/>
          <w:szCs w:val="22"/>
        </w:rPr>
        <w:sectPr w:rsidR="006F6BD1" w:rsidSect="006B6937">
          <w:footerReference w:type="default" r:id="rId97"/>
          <w:pgSz w:w="11906" w:h="16838"/>
          <w:pgMar w:top="851" w:right="1758" w:bottom="851" w:left="851" w:header="709" w:footer="709" w:gutter="0"/>
          <w:cols w:space="708"/>
          <w:docGrid w:linePitch="360"/>
        </w:sectPr>
      </w:pPr>
    </w:p>
    <w:p w14:paraId="67ABBA07" w14:textId="77777777" w:rsidR="00AC6698" w:rsidRPr="00AC6698" w:rsidRDefault="00AC6698" w:rsidP="0055357F">
      <w:pPr>
        <w:spacing w:after="76"/>
        <w:ind w:left="705" w:right="45"/>
        <w:jc w:val="both"/>
        <w:rPr>
          <w:color w:val="000000"/>
          <w:szCs w:val="22"/>
        </w:rPr>
      </w:pPr>
    </w:p>
    <w:p w14:paraId="420C9F45" w14:textId="77777777" w:rsidR="00AC6698" w:rsidRPr="006F6BD1" w:rsidRDefault="00AC6698" w:rsidP="001C2B7D">
      <w:pPr>
        <w:ind w:left="3416"/>
        <w:rPr>
          <w:b/>
          <w:color w:val="000000"/>
          <w:sz w:val="20"/>
        </w:rPr>
      </w:pPr>
      <w:r w:rsidRPr="006F6BD1">
        <w:rPr>
          <w:b/>
          <w:color w:val="000000"/>
          <w:sz w:val="20"/>
        </w:rPr>
        <w:t xml:space="preserve"> </w:t>
      </w:r>
      <w:r w:rsidR="006F6BD1" w:rsidRPr="006F6BD1">
        <w:rPr>
          <w:b/>
          <w:color w:val="000000"/>
          <w:sz w:val="20"/>
        </w:rPr>
        <w:t>В</w:t>
      </w:r>
      <w:r w:rsidRPr="00585C5E">
        <w:rPr>
          <w:b/>
          <w:color w:val="000000"/>
          <w:sz w:val="20"/>
        </w:rPr>
        <w:t xml:space="preserve">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585C5E" w14:paraId="6AD5FA0D" w14:textId="77777777" w:rsidTr="001C2B7D">
        <w:trPr>
          <w:trHeight w:val="1870"/>
        </w:trPr>
        <w:tc>
          <w:tcPr>
            <w:tcW w:w="4929" w:type="dxa"/>
            <w:tcBorders>
              <w:top w:val="single" w:sz="4" w:space="0" w:color="000000"/>
              <w:left w:val="single" w:sz="4" w:space="0" w:color="000000"/>
              <w:bottom w:val="single" w:sz="4" w:space="0" w:color="000000"/>
              <w:right w:val="single" w:sz="4" w:space="0" w:color="000000"/>
            </w:tcBorders>
            <w:vAlign w:val="center"/>
          </w:tcPr>
          <w:p w14:paraId="7946F626" w14:textId="77777777" w:rsidR="00AC6698" w:rsidRPr="00585C5E" w:rsidRDefault="00AC6698" w:rsidP="0072342E">
            <w:pPr>
              <w:ind w:right="58"/>
              <w:jc w:val="center"/>
              <w:rPr>
                <w:color w:val="000000"/>
                <w:sz w:val="20"/>
                <w:szCs w:val="20"/>
              </w:rPr>
            </w:pPr>
            <w:r w:rsidRPr="00585C5E">
              <w:rPr>
                <w:b/>
                <w:color w:val="000000"/>
                <w:sz w:val="20"/>
                <w:szCs w:val="2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14:paraId="325E1913" w14:textId="77777777" w:rsidR="00AC6698" w:rsidRPr="00585C5E" w:rsidRDefault="00AC6698" w:rsidP="0072342E">
            <w:pPr>
              <w:jc w:val="center"/>
              <w:rPr>
                <w:color w:val="000000"/>
                <w:sz w:val="20"/>
                <w:szCs w:val="20"/>
              </w:rPr>
            </w:pPr>
            <w:r w:rsidRPr="00585C5E">
              <w:rPr>
                <w:b/>
                <w:color w:val="000000"/>
                <w:sz w:val="20"/>
                <w:szCs w:val="2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14:paraId="5EF4BEC0" w14:textId="77777777" w:rsidR="00AC6698" w:rsidRPr="00585C5E" w:rsidRDefault="00AC6698" w:rsidP="001C2B7D">
            <w:pPr>
              <w:spacing w:after="51"/>
              <w:jc w:val="center"/>
              <w:rPr>
                <w:color w:val="000000"/>
                <w:sz w:val="20"/>
                <w:szCs w:val="20"/>
              </w:rPr>
            </w:pPr>
            <w:r w:rsidRPr="00585C5E">
              <w:rPr>
                <w:b/>
                <w:color w:val="000000"/>
                <w:sz w:val="20"/>
                <w:szCs w:val="20"/>
              </w:rPr>
              <w:t xml:space="preserve">Срок операционного цикла, являющийся нормальной практикой исполнения </w:t>
            </w:r>
          </w:p>
          <w:p w14:paraId="6E46A536" w14:textId="77777777" w:rsidR="00AC6698" w:rsidRPr="00585C5E" w:rsidRDefault="00AC6698" w:rsidP="0072342E">
            <w:pPr>
              <w:spacing w:after="25"/>
              <w:ind w:left="17"/>
              <w:rPr>
                <w:color w:val="000000"/>
                <w:sz w:val="20"/>
                <w:szCs w:val="20"/>
              </w:rPr>
            </w:pPr>
            <w:r w:rsidRPr="00585C5E">
              <w:rPr>
                <w:b/>
                <w:color w:val="000000"/>
                <w:sz w:val="20"/>
                <w:szCs w:val="20"/>
              </w:rPr>
              <w:t xml:space="preserve">обязательств контрагентом (допустимый </w:t>
            </w:r>
          </w:p>
          <w:p w14:paraId="273D042D" w14:textId="77777777" w:rsidR="00AC6698" w:rsidRPr="00585C5E" w:rsidRDefault="00AC6698" w:rsidP="0072342E">
            <w:pPr>
              <w:jc w:val="center"/>
              <w:rPr>
                <w:color w:val="000000"/>
                <w:sz w:val="20"/>
                <w:szCs w:val="20"/>
              </w:rPr>
            </w:pPr>
            <w:r w:rsidRPr="00585C5E">
              <w:rPr>
                <w:b/>
                <w:color w:val="000000"/>
                <w:sz w:val="20"/>
                <w:szCs w:val="20"/>
              </w:rPr>
              <w:t xml:space="preserve">срок нарушения условий исполнения обязательств контрагентом) </w:t>
            </w:r>
          </w:p>
        </w:tc>
      </w:tr>
      <w:tr w:rsidR="00AC6698" w:rsidRPr="00585C5E" w14:paraId="51EFFA96" w14:textId="77777777" w:rsidTr="001C2B7D">
        <w:trPr>
          <w:trHeight w:val="674"/>
        </w:trPr>
        <w:tc>
          <w:tcPr>
            <w:tcW w:w="4929" w:type="dxa"/>
            <w:tcBorders>
              <w:top w:val="single" w:sz="4" w:space="0" w:color="000000"/>
              <w:left w:val="single" w:sz="4" w:space="0" w:color="000000"/>
              <w:bottom w:val="single" w:sz="4" w:space="0" w:color="000000"/>
              <w:right w:val="single" w:sz="4" w:space="0" w:color="000000"/>
            </w:tcBorders>
          </w:tcPr>
          <w:p w14:paraId="2DE6BE68"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14:paraId="08237506" w14:textId="77777777"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14:paraId="534D2778" w14:textId="77777777"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14:paraId="3DD29369" w14:textId="77777777"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14:paraId="7E6D3E14" w14:textId="77777777"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14:paraId="3FF3938E" w14:textId="77777777"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14:paraId="7E708606" w14:textId="77777777" w:rsidR="00AC6698" w:rsidRPr="00585C5E" w:rsidRDefault="00AC6698" w:rsidP="0072342E">
            <w:pPr>
              <w:jc w:val="center"/>
              <w:rPr>
                <w:color w:val="000000"/>
                <w:sz w:val="20"/>
                <w:szCs w:val="20"/>
              </w:rPr>
            </w:pPr>
            <w:r w:rsidRPr="00585C5E">
              <w:rPr>
                <w:color w:val="000000"/>
                <w:sz w:val="20"/>
                <w:szCs w:val="20"/>
              </w:rPr>
              <w:t xml:space="preserve">7 рабочих дней с даты признания дебиторской задолженности </w:t>
            </w:r>
          </w:p>
        </w:tc>
      </w:tr>
      <w:tr w:rsidR="00AC6698" w:rsidRPr="00585C5E" w14:paraId="70A09150" w14:textId="77777777" w:rsidTr="001C2B7D">
        <w:trPr>
          <w:trHeight w:val="579"/>
        </w:trPr>
        <w:tc>
          <w:tcPr>
            <w:tcW w:w="4929" w:type="dxa"/>
            <w:tcBorders>
              <w:top w:val="single" w:sz="4" w:space="0" w:color="000000"/>
              <w:left w:val="single" w:sz="4" w:space="0" w:color="000000"/>
              <w:bottom w:val="single" w:sz="4" w:space="0" w:color="000000"/>
              <w:right w:val="single" w:sz="4" w:space="0" w:color="000000"/>
            </w:tcBorders>
          </w:tcPr>
          <w:p w14:paraId="526DE71B"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14:paraId="5D47C6FB" w14:textId="77777777"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14:paraId="25A972A9" w14:textId="77777777"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14:paraId="386CDE6C" w14:textId="77777777" w:rsidTr="001C2B7D">
        <w:trPr>
          <w:trHeight w:val="845"/>
        </w:trPr>
        <w:tc>
          <w:tcPr>
            <w:tcW w:w="4929" w:type="dxa"/>
            <w:tcBorders>
              <w:top w:val="single" w:sz="4" w:space="0" w:color="000000"/>
              <w:left w:val="single" w:sz="4" w:space="0" w:color="000000"/>
              <w:bottom w:val="single" w:sz="4" w:space="0" w:color="000000"/>
              <w:right w:val="single" w:sz="4" w:space="0" w:color="000000"/>
            </w:tcBorders>
          </w:tcPr>
          <w:p w14:paraId="5AF394AF" w14:textId="77777777" w:rsidR="00AC6698" w:rsidRPr="00585C5E" w:rsidRDefault="00AC6698" w:rsidP="0072342E">
            <w:pPr>
              <w:ind w:right="50"/>
              <w:rPr>
                <w:color w:val="000000"/>
                <w:sz w:val="20"/>
                <w:szCs w:val="20"/>
              </w:rPr>
            </w:pPr>
            <w:r w:rsidRPr="00585C5E">
              <w:rPr>
                <w:color w:val="000000"/>
                <w:sz w:val="20"/>
                <w:szCs w:val="2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14:paraId="4D9BE9B2" w14:textId="77777777" w:rsidR="00AC6698" w:rsidRPr="00585C5E" w:rsidRDefault="00AC6698" w:rsidP="0072342E">
            <w:pPr>
              <w:ind w:right="56"/>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14:paraId="71612F9F" w14:textId="77777777" w:rsidR="00AC6698" w:rsidRPr="00585C5E" w:rsidRDefault="00AC6698" w:rsidP="0072342E">
            <w:pPr>
              <w:jc w:val="center"/>
              <w:rPr>
                <w:color w:val="000000"/>
                <w:sz w:val="20"/>
                <w:szCs w:val="20"/>
              </w:rPr>
            </w:pPr>
            <w:r w:rsidRPr="00585C5E">
              <w:rPr>
                <w:color w:val="000000"/>
                <w:sz w:val="20"/>
                <w:szCs w:val="20"/>
              </w:rPr>
              <w:t xml:space="preserve">10 рабочих дней с даты признания дебиторской задолженности </w:t>
            </w:r>
          </w:p>
        </w:tc>
      </w:tr>
      <w:tr w:rsidR="00AC6698" w:rsidRPr="00585C5E" w14:paraId="1436A77E" w14:textId="77777777"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14:paraId="439DB238" w14:textId="77777777" w:rsidR="00AC6698" w:rsidRPr="00585C5E" w:rsidRDefault="00AC6698" w:rsidP="0072342E">
            <w:pPr>
              <w:rPr>
                <w:color w:val="000000"/>
                <w:sz w:val="20"/>
                <w:szCs w:val="20"/>
              </w:rPr>
            </w:pPr>
            <w:r w:rsidRPr="00585C5E">
              <w:rPr>
                <w:color w:val="000000"/>
                <w:sz w:val="20"/>
                <w:szCs w:val="20"/>
              </w:rPr>
              <w:t>Дебиторская задолженность по выплате дивидендов по акциям, депозитарным распискам российских эмитентов</w:t>
            </w:r>
            <w:r w:rsidR="0056746E" w:rsidRPr="00585C5E">
              <w:rPr>
                <w:color w:val="000000"/>
                <w:sz w:val="20"/>
                <w:szCs w:val="20"/>
              </w:rPr>
              <w:t>, доходам по паям паевых инвестиционных фондов</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14:paraId="13CAF825" w14:textId="77777777"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14:paraId="6C9E6932" w14:textId="77777777" w:rsidR="00AC6698" w:rsidRPr="00585C5E" w:rsidRDefault="00AC6698" w:rsidP="0072342E">
            <w:pPr>
              <w:jc w:val="center"/>
              <w:rPr>
                <w:color w:val="000000"/>
                <w:sz w:val="20"/>
                <w:szCs w:val="20"/>
              </w:rPr>
            </w:pPr>
            <w:r w:rsidRPr="00585C5E">
              <w:rPr>
                <w:color w:val="000000"/>
                <w:sz w:val="20"/>
                <w:szCs w:val="20"/>
              </w:rPr>
              <w:t>25 рабочих дней с даты признания дебиторской задолженности</w:t>
            </w:r>
            <w:r w:rsidRPr="00585C5E">
              <w:rPr>
                <w:i/>
                <w:color w:val="000000"/>
                <w:sz w:val="20"/>
                <w:szCs w:val="20"/>
              </w:rPr>
              <w:t xml:space="preserve"> </w:t>
            </w:r>
          </w:p>
        </w:tc>
      </w:tr>
      <w:tr w:rsidR="00AC6698" w:rsidRPr="00585C5E" w14:paraId="424394A0" w14:textId="77777777" w:rsidTr="001C2B7D">
        <w:trPr>
          <w:trHeight w:val="1114"/>
        </w:trPr>
        <w:tc>
          <w:tcPr>
            <w:tcW w:w="4929" w:type="dxa"/>
            <w:tcBorders>
              <w:top w:val="single" w:sz="4" w:space="0" w:color="000000"/>
              <w:left w:val="single" w:sz="4" w:space="0" w:color="000000"/>
              <w:bottom w:val="single" w:sz="4" w:space="0" w:color="000000"/>
              <w:right w:val="single" w:sz="4" w:space="0" w:color="000000"/>
            </w:tcBorders>
            <w:vAlign w:val="center"/>
          </w:tcPr>
          <w:p w14:paraId="0FC437DC"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14:paraId="759FB767" w14:textId="77777777" w:rsidR="00AC6698" w:rsidRPr="00585C5E" w:rsidRDefault="00AC6698" w:rsidP="0072342E">
            <w:pPr>
              <w:ind w:right="57"/>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14:paraId="0B4BEB60" w14:textId="77777777" w:rsidR="00AC6698" w:rsidRPr="00585C5E" w:rsidRDefault="00AC6698" w:rsidP="001C2B7D">
            <w:pPr>
              <w:jc w:val="center"/>
              <w:rPr>
                <w:color w:val="000000"/>
                <w:sz w:val="20"/>
                <w:szCs w:val="20"/>
              </w:rPr>
            </w:pPr>
            <w:r w:rsidRPr="00585C5E">
              <w:rPr>
                <w:color w:val="000000"/>
                <w:sz w:val="20"/>
                <w:szCs w:val="20"/>
              </w:rPr>
              <w:t xml:space="preserve">стандартно - 25 рабочих дней с даты признания дебиторской задолженности* </w:t>
            </w:r>
          </w:p>
          <w:p w14:paraId="7A916636" w14:textId="77777777" w:rsidR="00AC6698" w:rsidRPr="00585C5E" w:rsidRDefault="00AC6698" w:rsidP="0072342E">
            <w:pPr>
              <w:spacing w:after="22"/>
              <w:ind w:left="4"/>
              <w:jc w:val="center"/>
              <w:rPr>
                <w:color w:val="000000"/>
                <w:sz w:val="20"/>
                <w:szCs w:val="20"/>
              </w:rPr>
            </w:pPr>
            <w:r w:rsidRPr="00585C5E">
              <w:rPr>
                <w:color w:val="000000"/>
                <w:sz w:val="20"/>
                <w:szCs w:val="20"/>
              </w:rPr>
              <w:t xml:space="preserve"> </w:t>
            </w:r>
          </w:p>
          <w:p w14:paraId="370B297E" w14:textId="77777777" w:rsidR="00AC6698" w:rsidRPr="00585C5E" w:rsidRDefault="00AC6698" w:rsidP="0072342E">
            <w:pPr>
              <w:ind w:left="60"/>
              <w:rPr>
                <w:color w:val="000000"/>
                <w:sz w:val="20"/>
                <w:szCs w:val="20"/>
              </w:rPr>
            </w:pPr>
            <w:r w:rsidRPr="00585C5E">
              <w:rPr>
                <w:i/>
                <w:color w:val="000000"/>
                <w:sz w:val="20"/>
                <w:szCs w:val="20"/>
              </w:rPr>
              <w:t xml:space="preserve">*опционально: срок может быть увеличен </w:t>
            </w:r>
          </w:p>
        </w:tc>
      </w:tr>
      <w:tr w:rsidR="00AC6698" w:rsidRPr="00585C5E" w14:paraId="37862EDE" w14:textId="77777777" w:rsidTr="002542AB">
        <w:tblPrEx>
          <w:tblCellMar>
            <w:top w:w="7" w:type="dxa"/>
            <w:right w:w="43" w:type="dxa"/>
          </w:tblCellMar>
        </w:tblPrEx>
        <w:trPr>
          <w:trHeight w:val="1114"/>
        </w:trPr>
        <w:tc>
          <w:tcPr>
            <w:tcW w:w="4929" w:type="dxa"/>
            <w:tcBorders>
              <w:top w:val="single" w:sz="4" w:space="0" w:color="000000"/>
              <w:left w:val="single" w:sz="4" w:space="0" w:color="000000"/>
              <w:bottom w:val="single" w:sz="4" w:space="0" w:color="000000"/>
              <w:right w:val="single" w:sz="4" w:space="0" w:color="000000"/>
            </w:tcBorders>
          </w:tcPr>
          <w:p w14:paraId="35A98D66" w14:textId="77777777" w:rsidR="00AC6698" w:rsidRPr="00585C5E" w:rsidRDefault="00AC6698" w:rsidP="0072342E">
            <w:pPr>
              <w:spacing w:after="160"/>
              <w:rPr>
                <w:color w:val="000000"/>
                <w:sz w:val="20"/>
                <w:szCs w:val="20"/>
              </w:rPr>
            </w:pPr>
          </w:p>
        </w:tc>
        <w:tc>
          <w:tcPr>
            <w:tcW w:w="5105" w:type="dxa"/>
            <w:tcBorders>
              <w:top w:val="single" w:sz="4" w:space="0" w:color="000000"/>
              <w:left w:val="single" w:sz="4" w:space="0" w:color="000000"/>
              <w:bottom w:val="single" w:sz="4" w:space="0" w:color="000000"/>
              <w:right w:val="single" w:sz="4" w:space="0" w:color="000000"/>
            </w:tcBorders>
          </w:tcPr>
          <w:p w14:paraId="44A262A3" w14:textId="77777777" w:rsidR="00AC6698" w:rsidRPr="00585C5E" w:rsidRDefault="00AC6698" w:rsidP="0072342E">
            <w:pPr>
              <w:spacing w:after="160"/>
              <w:rPr>
                <w:color w:val="000000"/>
                <w:sz w:val="20"/>
                <w:szCs w:val="20"/>
              </w:rPr>
            </w:pPr>
          </w:p>
        </w:tc>
        <w:tc>
          <w:tcPr>
            <w:tcW w:w="4755" w:type="dxa"/>
            <w:tcBorders>
              <w:top w:val="single" w:sz="4" w:space="0" w:color="000000"/>
              <w:left w:val="single" w:sz="4" w:space="0" w:color="000000"/>
              <w:bottom w:val="single" w:sz="4" w:space="0" w:color="000000"/>
              <w:right w:val="single" w:sz="4" w:space="0" w:color="000000"/>
            </w:tcBorders>
          </w:tcPr>
          <w:p w14:paraId="24AEE63A" w14:textId="77777777" w:rsidR="00AC6698" w:rsidRPr="00585C5E" w:rsidRDefault="00AC6698" w:rsidP="0072342E">
            <w:pPr>
              <w:ind w:right="67"/>
              <w:jc w:val="center"/>
              <w:rPr>
                <w:color w:val="000000"/>
                <w:sz w:val="20"/>
                <w:szCs w:val="20"/>
              </w:rPr>
            </w:pPr>
            <w:r w:rsidRPr="00585C5E">
              <w:rPr>
                <w:i/>
                <w:color w:val="000000"/>
                <w:sz w:val="20"/>
                <w:szCs w:val="20"/>
              </w:rPr>
              <w:t xml:space="preserve">для дебиторской задолженности по </w:t>
            </w:r>
          </w:p>
          <w:p w14:paraId="64C2FED5" w14:textId="77777777" w:rsidR="00AC6698" w:rsidRPr="00585C5E" w:rsidRDefault="00AC6698" w:rsidP="0072342E">
            <w:pPr>
              <w:ind w:left="103"/>
              <w:rPr>
                <w:color w:val="000000"/>
                <w:sz w:val="20"/>
                <w:szCs w:val="20"/>
              </w:rPr>
            </w:pPr>
            <w:r w:rsidRPr="00585C5E">
              <w:rPr>
                <w:i/>
                <w:color w:val="000000"/>
                <w:sz w:val="20"/>
                <w:szCs w:val="20"/>
              </w:rPr>
              <w:t xml:space="preserve">иностранным долевым активам, в случае, </w:t>
            </w:r>
          </w:p>
          <w:p w14:paraId="27B72153" w14:textId="77777777" w:rsidR="00AC6698" w:rsidRPr="00585C5E" w:rsidRDefault="00AC6698" w:rsidP="0072342E">
            <w:pPr>
              <w:jc w:val="center"/>
              <w:rPr>
                <w:color w:val="000000"/>
                <w:sz w:val="20"/>
                <w:szCs w:val="20"/>
              </w:rPr>
            </w:pPr>
            <w:r w:rsidRPr="00585C5E">
              <w:rPr>
                <w:i/>
                <w:color w:val="000000"/>
                <w:sz w:val="20"/>
                <w:szCs w:val="20"/>
              </w:rPr>
              <w:t xml:space="preserve">если есть подтверждения необходимости увеличения такого срока статистикой УК. </w:t>
            </w:r>
          </w:p>
        </w:tc>
      </w:tr>
      <w:tr w:rsidR="00AC6698" w:rsidRPr="00585C5E" w14:paraId="1B24E101" w14:textId="77777777" w:rsidTr="002542AB">
        <w:tblPrEx>
          <w:tblCellMar>
            <w:top w:w="7" w:type="dxa"/>
            <w:right w:w="43" w:type="dxa"/>
          </w:tblCellMar>
        </w:tblPrEx>
        <w:trPr>
          <w:trHeight w:val="1114"/>
        </w:trPr>
        <w:tc>
          <w:tcPr>
            <w:tcW w:w="4929" w:type="dxa"/>
            <w:tcBorders>
              <w:top w:val="single" w:sz="4" w:space="0" w:color="000000"/>
              <w:left w:val="single" w:sz="4" w:space="0" w:color="000000"/>
              <w:bottom w:val="single" w:sz="4" w:space="0" w:color="000000"/>
              <w:right w:val="single" w:sz="4" w:space="0" w:color="000000"/>
            </w:tcBorders>
          </w:tcPr>
          <w:p w14:paraId="31C0B997" w14:textId="77777777" w:rsidR="00AC6698" w:rsidRPr="00585C5E" w:rsidRDefault="00AC6698" w:rsidP="0072342E">
            <w:pPr>
              <w:rPr>
                <w:color w:val="000000"/>
                <w:sz w:val="20"/>
                <w:szCs w:val="20"/>
              </w:rPr>
            </w:pPr>
            <w:r w:rsidRPr="00585C5E">
              <w:rPr>
                <w:color w:val="000000"/>
                <w:sz w:val="20"/>
                <w:szCs w:val="20"/>
              </w:rPr>
              <w:lastRenderedPageBreak/>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14:paraId="499C9F82" w14:textId="77777777"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p w14:paraId="18A02D46" w14:textId="77777777" w:rsidR="00AC6698" w:rsidRPr="00585C5E" w:rsidRDefault="00AC6698" w:rsidP="0072342E">
            <w:pPr>
              <w:ind w:right="3"/>
              <w:jc w:val="center"/>
              <w:rPr>
                <w:color w:val="000000"/>
                <w:sz w:val="20"/>
                <w:szCs w:val="20"/>
              </w:rPr>
            </w:pPr>
            <w:r w:rsidRPr="00585C5E">
              <w:rPr>
                <w:color w:val="000000"/>
                <w:sz w:val="20"/>
                <w:szCs w:val="20"/>
              </w:rPr>
              <w:t xml:space="preserve"> </w:t>
            </w:r>
          </w:p>
          <w:p w14:paraId="53F5913F" w14:textId="77777777" w:rsidR="00AC6698" w:rsidRPr="00585C5E" w:rsidRDefault="00AC6698" w:rsidP="0072342E">
            <w:pPr>
              <w:jc w:val="center"/>
              <w:rPr>
                <w:color w:val="000000"/>
                <w:sz w:val="20"/>
                <w:szCs w:val="20"/>
              </w:rPr>
            </w:pPr>
            <w:r w:rsidRPr="00585C5E">
              <w:rPr>
                <w:color w:val="000000"/>
                <w:sz w:val="20"/>
                <w:szCs w:val="2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14:paraId="0ED20E48" w14:textId="77777777" w:rsidR="00AC6698" w:rsidRPr="00585C5E" w:rsidRDefault="00AC6698" w:rsidP="0072342E">
            <w:pPr>
              <w:ind w:right="7"/>
              <w:jc w:val="center"/>
              <w:rPr>
                <w:color w:val="000000"/>
                <w:sz w:val="20"/>
                <w:szCs w:val="20"/>
              </w:rPr>
            </w:pPr>
            <w:r w:rsidRPr="00585C5E">
              <w:rPr>
                <w:color w:val="000000"/>
                <w:sz w:val="20"/>
                <w:szCs w:val="20"/>
              </w:rPr>
              <w:t xml:space="preserve"> </w:t>
            </w:r>
          </w:p>
          <w:p w14:paraId="2B7AA551" w14:textId="77777777"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обществом </w:t>
            </w:r>
          </w:p>
        </w:tc>
      </w:tr>
      <w:tr w:rsidR="00AC6698" w:rsidRPr="00585C5E" w14:paraId="5AA347E6" w14:textId="77777777" w:rsidTr="002542AB">
        <w:tblPrEx>
          <w:tblCellMar>
            <w:top w:w="7" w:type="dxa"/>
            <w:right w:w="43" w:type="dxa"/>
          </w:tblCellMar>
        </w:tblPrEx>
        <w:trPr>
          <w:trHeight w:val="562"/>
        </w:trPr>
        <w:tc>
          <w:tcPr>
            <w:tcW w:w="4929" w:type="dxa"/>
            <w:tcBorders>
              <w:top w:val="single" w:sz="4" w:space="0" w:color="000000"/>
              <w:left w:val="single" w:sz="4" w:space="0" w:color="000000"/>
              <w:bottom w:val="single" w:sz="4" w:space="0" w:color="000000"/>
              <w:right w:val="single" w:sz="4" w:space="0" w:color="000000"/>
            </w:tcBorders>
          </w:tcPr>
          <w:p w14:paraId="70D8AF43" w14:textId="2CC2359E" w:rsidR="00AC6698" w:rsidRPr="00585C5E" w:rsidRDefault="00AC6698" w:rsidP="0072342E">
            <w:pPr>
              <w:rPr>
                <w:color w:val="000000"/>
                <w:sz w:val="20"/>
                <w:szCs w:val="20"/>
              </w:rPr>
            </w:pPr>
            <w:r w:rsidRPr="00585C5E">
              <w:rPr>
                <w:color w:val="000000"/>
                <w:sz w:val="20"/>
                <w:szCs w:val="2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14:paraId="43C89D9E" w14:textId="77777777"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14:paraId="02538F0B" w14:textId="77777777"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14:paraId="21281769" w14:textId="77777777" w:rsidTr="002542AB">
        <w:tblPrEx>
          <w:tblCellMar>
            <w:top w:w="7" w:type="dxa"/>
            <w:right w:w="43" w:type="dxa"/>
          </w:tblCellMar>
        </w:tblPrEx>
        <w:trPr>
          <w:trHeight w:val="838"/>
        </w:trPr>
        <w:tc>
          <w:tcPr>
            <w:tcW w:w="4929" w:type="dxa"/>
            <w:tcBorders>
              <w:top w:val="single" w:sz="4" w:space="0" w:color="000000"/>
              <w:left w:val="single" w:sz="4" w:space="0" w:color="000000"/>
              <w:bottom w:val="single" w:sz="4" w:space="0" w:color="000000"/>
              <w:right w:val="single" w:sz="4" w:space="0" w:color="000000"/>
            </w:tcBorders>
          </w:tcPr>
          <w:p w14:paraId="450A3785"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14:paraId="3400C88D" w14:textId="77777777"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14:paraId="1D1A9DE5" w14:textId="77777777"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14:paraId="2EC4B5CF" w14:textId="77777777" w:rsidTr="002542AB">
        <w:tblPrEx>
          <w:tblCellMar>
            <w:top w:w="7" w:type="dxa"/>
            <w:right w:w="43" w:type="dxa"/>
          </w:tblCellMar>
        </w:tblPrEx>
        <w:trPr>
          <w:trHeight w:val="2151"/>
        </w:trPr>
        <w:tc>
          <w:tcPr>
            <w:tcW w:w="4929" w:type="dxa"/>
            <w:tcBorders>
              <w:top w:val="single" w:sz="4" w:space="0" w:color="000000"/>
              <w:left w:val="single" w:sz="4" w:space="0" w:color="000000"/>
              <w:bottom w:val="single" w:sz="4" w:space="0" w:color="000000"/>
              <w:right w:val="single" w:sz="4" w:space="0" w:color="000000"/>
            </w:tcBorders>
            <w:vAlign w:val="center"/>
          </w:tcPr>
          <w:p w14:paraId="1A16D9FC"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14:paraId="79B54CEB" w14:textId="77777777" w:rsidR="00AC6698" w:rsidRPr="00585C5E" w:rsidRDefault="00AC6698" w:rsidP="0072342E">
            <w:pPr>
              <w:ind w:right="3"/>
              <w:jc w:val="center"/>
              <w:rPr>
                <w:color w:val="000000"/>
                <w:sz w:val="20"/>
                <w:szCs w:val="20"/>
              </w:rPr>
            </w:pPr>
            <w:r w:rsidRPr="00585C5E">
              <w:rPr>
                <w:color w:val="000000"/>
                <w:sz w:val="20"/>
                <w:szCs w:val="20"/>
              </w:rPr>
              <w:t xml:space="preserve"> </w:t>
            </w:r>
          </w:p>
          <w:p w14:paraId="3B54D24D" w14:textId="77777777" w:rsidR="00AC6698" w:rsidRPr="00585C5E" w:rsidRDefault="00AC6698" w:rsidP="0072342E">
            <w:pPr>
              <w:ind w:left="2" w:right="119" w:firstLine="48"/>
              <w:rPr>
                <w:color w:val="000000"/>
                <w:sz w:val="20"/>
                <w:szCs w:val="20"/>
              </w:rPr>
            </w:pPr>
            <w:r w:rsidRPr="00585C5E">
              <w:rPr>
                <w:color w:val="000000"/>
                <w:sz w:val="20"/>
                <w:szCs w:val="20"/>
              </w:rPr>
              <w:t xml:space="preserve">Срок погашения задолженности не превышает 10 рабочих дней с даты окончания арендного периода* </w:t>
            </w:r>
            <w:r w:rsidRPr="00585C5E">
              <w:rPr>
                <w:i/>
                <w:color w:val="000000"/>
                <w:sz w:val="20"/>
                <w:szCs w:val="2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585C5E">
              <w:rPr>
                <w:color w:val="000000"/>
                <w:sz w:val="20"/>
                <w:szCs w:val="2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14:paraId="4014A26C" w14:textId="77777777" w:rsidR="00AC6698" w:rsidRPr="00585C5E" w:rsidRDefault="00AC6698" w:rsidP="001C2B7D">
            <w:pPr>
              <w:spacing w:after="45"/>
              <w:jc w:val="center"/>
              <w:rPr>
                <w:color w:val="000000"/>
                <w:sz w:val="20"/>
                <w:szCs w:val="20"/>
              </w:rPr>
            </w:pPr>
            <w:r w:rsidRPr="00585C5E">
              <w:rPr>
                <w:color w:val="000000"/>
                <w:sz w:val="20"/>
                <w:szCs w:val="20"/>
              </w:rPr>
              <w:t xml:space="preserve">10 рабочих дней с даты наступления срока исполнения обязательств, согласно условий </w:t>
            </w:r>
          </w:p>
          <w:p w14:paraId="72A7E9E4" w14:textId="77777777" w:rsidR="00AC6698" w:rsidRPr="00585C5E" w:rsidRDefault="00AC6698" w:rsidP="0072342E">
            <w:pPr>
              <w:ind w:right="68"/>
              <w:jc w:val="center"/>
              <w:rPr>
                <w:color w:val="000000"/>
                <w:sz w:val="20"/>
                <w:szCs w:val="20"/>
              </w:rPr>
            </w:pPr>
            <w:r w:rsidRPr="00585C5E">
              <w:rPr>
                <w:color w:val="000000"/>
                <w:sz w:val="20"/>
                <w:szCs w:val="20"/>
              </w:rPr>
              <w:t xml:space="preserve">договора </w:t>
            </w:r>
          </w:p>
        </w:tc>
      </w:tr>
      <w:tr w:rsidR="00AC6698" w:rsidRPr="00585C5E" w14:paraId="371B3A5C" w14:textId="77777777" w:rsidTr="002542AB">
        <w:tblPrEx>
          <w:tblCellMar>
            <w:top w:w="7" w:type="dxa"/>
            <w:right w:w="43" w:type="dxa"/>
          </w:tblCellMar>
        </w:tblPrEx>
        <w:trPr>
          <w:trHeight w:val="1184"/>
        </w:trPr>
        <w:tc>
          <w:tcPr>
            <w:tcW w:w="4929" w:type="dxa"/>
            <w:tcBorders>
              <w:top w:val="single" w:sz="4" w:space="0" w:color="000000"/>
              <w:left w:val="single" w:sz="4" w:space="0" w:color="000000"/>
              <w:bottom w:val="single" w:sz="4" w:space="0" w:color="000000"/>
              <w:right w:val="single" w:sz="4" w:space="0" w:color="000000"/>
            </w:tcBorders>
            <w:vAlign w:val="center"/>
          </w:tcPr>
          <w:p w14:paraId="4B7F81EB"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14:paraId="75A7E54A" w14:textId="77777777" w:rsidR="00AC6698" w:rsidRPr="00585C5E" w:rsidRDefault="00AC6698" w:rsidP="0072342E">
            <w:pPr>
              <w:ind w:right="68"/>
              <w:jc w:val="center"/>
              <w:rPr>
                <w:color w:val="000000"/>
                <w:sz w:val="20"/>
                <w:szCs w:val="20"/>
              </w:rPr>
            </w:pPr>
            <w:r w:rsidRPr="00585C5E">
              <w:rPr>
                <w:color w:val="000000"/>
                <w:sz w:val="20"/>
                <w:szCs w:val="2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14:paraId="45144EAE" w14:textId="77777777" w:rsidR="00AC6698" w:rsidRPr="00585C5E" w:rsidRDefault="00AC6698" w:rsidP="0072342E">
            <w:pPr>
              <w:jc w:val="center"/>
              <w:rPr>
                <w:color w:val="000000"/>
                <w:sz w:val="20"/>
                <w:szCs w:val="20"/>
              </w:rPr>
            </w:pPr>
            <w:r w:rsidRPr="00585C5E">
              <w:rPr>
                <w:color w:val="000000"/>
                <w:sz w:val="20"/>
                <w:szCs w:val="20"/>
              </w:rPr>
              <w:t xml:space="preserve">обесценение производится с первого дня просрочки обязательств банком </w:t>
            </w:r>
          </w:p>
        </w:tc>
      </w:tr>
      <w:tr w:rsidR="00AC6698" w:rsidRPr="00585C5E" w14:paraId="785642E4" w14:textId="77777777" w:rsidTr="002542AB">
        <w:tblPrEx>
          <w:tblCellMar>
            <w:top w:w="7" w:type="dxa"/>
            <w:right w:w="43" w:type="dxa"/>
          </w:tblCellMar>
        </w:tblPrEx>
        <w:trPr>
          <w:trHeight w:val="1390"/>
        </w:trPr>
        <w:tc>
          <w:tcPr>
            <w:tcW w:w="4929" w:type="dxa"/>
            <w:tcBorders>
              <w:top w:val="single" w:sz="4" w:space="0" w:color="000000"/>
              <w:left w:val="single" w:sz="4" w:space="0" w:color="000000"/>
              <w:bottom w:val="single" w:sz="4" w:space="0" w:color="000000"/>
              <w:right w:val="single" w:sz="4" w:space="0" w:color="000000"/>
            </w:tcBorders>
            <w:vAlign w:val="center"/>
          </w:tcPr>
          <w:p w14:paraId="2A9AAA66" w14:textId="77777777" w:rsidR="00AC6698" w:rsidRPr="00585C5E" w:rsidRDefault="00AC6698" w:rsidP="0072342E">
            <w:pPr>
              <w:rPr>
                <w:color w:val="000000"/>
                <w:sz w:val="20"/>
                <w:szCs w:val="20"/>
              </w:rPr>
            </w:pPr>
            <w:r w:rsidRPr="00585C5E">
              <w:rPr>
                <w:color w:val="000000"/>
                <w:sz w:val="20"/>
                <w:szCs w:val="2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14:paraId="0A87CFC4" w14:textId="77777777"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14:paraId="173A5B56" w14:textId="77777777"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14:paraId="34CEB082" w14:textId="77777777"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r w:rsidR="00AC6698" w:rsidRPr="00585C5E" w14:paraId="32371DBC" w14:textId="77777777" w:rsidTr="002542AB">
        <w:tblPrEx>
          <w:tblCellMar>
            <w:top w:w="7" w:type="dxa"/>
            <w:right w:w="43" w:type="dxa"/>
          </w:tblCellMar>
        </w:tblPrEx>
        <w:trPr>
          <w:trHeight w:val="838"/>
        </w:trPr>
        <w:tc>
          <w:tcPr>
            <w:tcW w:w="4929" w:type="dxa"/>
            <w:tcBorders>
              <w:top w:val="single" w:sz="4" w:space="0" w:color="000000"/>
              <w:left w:val="single" w:sz="4" w:space="0" w:color="000000"/>
              <w:bottom w:val="single" w:sz="4" w:space="0" w:color="000000"/>
              <w:right w:val="single" w:sz="4" w:space="0" w:color="000000"/>
            </w:tcBorders>
            <w:vAlign w:val="center"/>
          </w:tcPr>
          <w:p w14:paraId="2051129A" w14:textId="77777777" w:rsidR="00AC6698" w:rsidRPr="00585C5E" w:rsidRDefault="00AC6698" w:rsidP="0072342E">
            <w:pPr>
              <w:rPr>
                <w:color w:val="000000"/>
                <w:sz w:val="20"/>
                <w:szCs w:val="20"/>
              </w:rPr>
            </w:pPr>
            <w:r w:rsidRPr="00585C5E">
              <w:rPr>
                <w:color w:val="000000"/>
                <w:sz w:val="20"/>
                <w:szCs w:val="20"/>
                <w:u w:val="single" w:color="000000"/>
              </w:rPr>
              <w:t>Авансы, выданные по сделкам за счет</w:t>
            </w:r>
            <w:r w:rsidRPr="00585C5E">
              <w:rPr>
                <w:color w:val="000000"/>
                <w:sz w:val="20"/>
                <w:szCs w:val="20"/>
              </w:rPr>
              <w:t xml:space="preserve"> </w:t>
            </w:r>
            <w:r w:rsidRPr="00585C5E">
              <w:rPr>
                <w:color w:val="000000"/>
                <w:sz w:val="20"/>
                <w:szCs w:val="20"/>
                <w:u w:val="single" w:color="000000"/>
              </w:rPr>
              <w:t>имущества Фонда</w:t>
            </w:r>
            <w:r w:rsidRPr="00585C5E">
              <w:rPr>
                <w:color w:val="000000"/>
                <w:sz w:val="20"/>
                <w:szCs w:val="20"/>
              </w:rP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61435577" w14:textId="77777777" w:rsidR="00AC6698" w:rsidRPr="00585C5E" w:rsidRDefault="00AC6698" w:rsidP="0072342E">
            <w:pPr>
              <w:ind w:left="2"/>
              <w:rPr>
                <w:color w:val="000000"/>
                <w:sz w:val="20"/>
                <w:szCs w:val="20"/>
              </w:rPr>
            </w:pPr>
            <w:r w:rsidRPr="00585C5E">
              <w:rPr>
                <w:color w:val="000000"/>
                <w:sz w:val="20"/>
                <w:szCs w:val="20"/>
              </w:rPr>
              <w:t xml:space="preserve">Отсутствие признаков обесценения; </w:t>
            </w:r>
          </w:p>
          <w:p w14:paraId="6F32A6EC" w14:textId="5EBAD805" w:rsidR="00AC6698" w:rsidRPr="00585C5E" w:rsidRDefault="00AC6698" w:rsidP="0072342E">
            <w:pPr>
              <w:ind w:left="2"/>
              <w:rPr>
                <w:color w:val="000000"/>
                <w:sz w:val="20"/>
                <w:szCs w:val="20"/>
              </w:rPr>
            </w:pPr>
            <w:r w:rsidRPr="00585C5E">
              <w:rPr>
                <w:color w:val="000000"/>
                <w:sz w:val="20"/>
                <w:szCs w:val="20"/>
              </w:rPr>
              <w:t xml:space="preserve">Срок погашения дебиторской задолженности не более 15 рабочих дней с даты ее </w:t>
            </w:r>
            <w:r w:rsidR="002542AB" w:rsidRPr="00585C5E">
              <w:rPr>
                <w:color w:val="000000"/>
                <w:sz w:val="20"/>
                <w:szCs w:val="20"/>
              </w:rPr>
              <w:t>возникновения (с учетом срока пролонгации и перезаключений договоров).</w:t>
            </w:r>
          </w:p>
        </w:tc>
        <w:tc>
          <w:tcPr>
            <w:tcW w:w="4755" w:type="dxa"/>
            <w:tcBorders>
              <w:top w:val="single" w:sz="4" w:space="0" w:color="000000"/>
              <w:left w:val="single" w:sz="4" w:space="0" w:color="000000"/>
              <w:bottom w:val="single" w:sz="4" w:space="0" w:color="000000"/>
              <w:right w:val="single" w:sz="4" w:space="0" w:color="000000"/>
            </w:tcBorders>
            <w:vAlign w:val="center"/>
          </w:tcPr>
          <w:p w14:paraId="053A8CC5" w14:textId="77777777" w:rsidR="00AC6698" w:rsidRPr="00585C5E" w:rsidRDefault="00AC6698" w:rsidP="0072342E">
            <w:pPr>
              <w:ind w:right="65"/>
              <w:jc w:val="center"/>
              <w:rPr>
                <w:color w:val="000000"/>
                <w:sz w:val="20"/>
                <w:szCs w:val="20"/>
              </w:rPr>
            </w:pPr>
            <w:r w:rsidRPr="00585C5E">
              <w:rPr>
                <w:color w:val="000000"/>
                <w:sz w:val="20"/>
                <w:szCs w:val="20"/>
              </w:rPr>
              <w:t xml:space="preserve">3 рабочих дня </w:t>
            </w:r>
          </w:p>
        </w:tc>
      </w:tr>
    </w:tbl>
    <w:p w14:paraId="349ED556" w14:textId="77777777" w:rsidR="00CC3A0D" w:rsidRDefault="00CC3A0D" w:rsidP="001C2B7D">
      <w:pPr>
        <w:spacing w:after="76"/>
        <w:ind w:left="701" w:right="45" w:hanging="356"/>
        <w:jc w:val="both"/>
        <w:rPr>
          <w:color w:val="000000"/>
          <w:szCs w:val="22"/>
        </w:rPr>
        <w:sectPr w:rsidR="00CC3A0D" w:rsidSect="0055357F">
          <w:pgSz w:w="16838" w:h="11906" w:orient="landscape"/>
          <w:pgMar w:top="851" w:right="851" w:bottom="1758" w:left="1134" w:header="709" w:footer="709" w:gutter="0"/>
          <w:cols w:space="708"/>
          <w:docGrid w:linePitch="360"/>
        </w:sectPr>
      </w:pPr>
    </w:p>
    <w:p w14:paraId="4C6B1863" w14:textId="77777777" w:rsidR="00AC6698" w:rsidRPr="00AC6698" w:rsidRDefault="00AC6698" w:rsidP="001C2B7D">
      <w:pPr>
        <w:spacing w:after="76"/>
        <w:ind w:left="701" w:right="45" w:hanging="356"/>
        <w:jc w:val="both"/>
        <w:rPr>
          <w:color w:val="000000"/>
          <w:szCs w:val="22"/>
        </w:rPr>
      </w:pPr>
      <w:r w:rsidRPr="00AC6698">
        <w:rPr>
          <w:color w:val="000000"/>
          <w:szCs w:val="22"/>
        </w:rPr>
        <w:lastRenderedPageBreak/>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14:paraId="43936721" w14:textId="77777777" w:rsidR="00AC6698" w:rsidRPr="00AC6698" w:rsidRDefault="00AC6698" w:rsidP="00E96A1C">
      <w:pPr>
        <w:numPr>
          <w:ilvl w:val="0"/>
          <w:numId w:val="26"/>
        </w:numPr>
        <w:spacing w:after="76"/>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14:paraId="08E83CAD" w14:textId="77777777" w:rsidR="00AC6698" w:rsidRPr="00AC6698" w:rsidRDefault="00AC6698" w:rsidP="00E96A1C">
      <w:pPr>
        <w:numPr>
          <w:ilvl w:val="0"/>
          <w:numId w:val="26"/>
        </w:numPr>
        <w:spacing w:after="19"/>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14:paraId="506C6A99" w14:textId="77777777" w:rsidR="00AC6698" w:rsidRPr="00AC6698" w:rsidRDefault="00AC6698" w:rsidP="001C2B7D">
      <w:pPr>
        <w:spacing w:after="16"/>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14:paraId="6A4260CC" w14:textId="77777777" w:rsidR="00AC6698" w:rsidRPr="00AC6698" w:rsidRDefault="00AC6698" w:rsidP="001C2B7D">
      <w:pPr>
        <w:spacing w:after="68"/>
        <w:ind w:left="720"/>
        <w:rPr>
          <w:color w:val="000000"/>
          <w:szCs w:val="22"/>
        </w:rPr>
      </w:pPr>
      <w:r w:rsidRPr="00AC6698">
        <w:rPr>
          <w:color w:val="000000"/>
          <w:szCs w:val="22"/>
        </w:rPr>
        <w:t xml:space="preserve"> </w:t>
      </w:r>
    </w:p>
    <w:p w14:paraId="0F885D8F" w14:textId="77777777" w:rsidR="00AC6698" w:rsidRPr="00AC6698" w:rsidRDefault="00AC6698" w:rsidP="001C2B7D">
      <w:pPr>
        <w:spacing w:after="76"/>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14:paraId="7D79FC8E" w14:textId="77777777" w:rsidR="00AC6698" w:rsidRPr="00AC6698" w:rsidRDefault="00AC6698" w:rsidP="00E96A1C">
      <w:pPr>
        <w:numPr>
          <w:ilvl w:val="0"/>
          <w:numId w:val="27"/>
        </w:numPr>
        <w:spacing w:after="76"/>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14:paraId="4BDAC9F9" w14:textId="318FB941" w:rsidR="00AC6698" w:rsidRPr="00AC6698" w:rsidRDefault="00AC6698" w:rsidP="00E96A1C">
      <w:pPr>
        <w:numPr>
          <w:ilvl w:val="0"/>
          <w:numId w:val="27"/>
        </w:numPr>
        <w:spacing w:after="219"/>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14:paraId="23832F00" w14:textId="77777777" w:rsidR="00AC6698" w:rsidRDefault="00AC6698" w:rsidP="001C2B7D">
      <w:pPr>
        <w:spacing w:after="215"/>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14:paraId="7AAEC8CC" w14:textId="77777777" w:rsidR="003113F2" w:rsidRDefault="004A5053" w:rsidP="0072342E">
      <w:pPr>
        <w:pStyle w:val="affb"/>
        <w:jc w:val="left"/>
        <w:rPr>
          <w:b w:val="0"/>
        </w:rPr>
        <w:sectPr w:rsidR="003113F2" w:rsidSect="00CC3A0D">
          <w:pgSz w:w="11906" w:h="16838"/>
          <w:pgMar w:top="851" w:right="1758" w:bottom="1134" w:left="851" w:header="709" w:footer="709" w:gutter="0"/>
          <w:cols w:space="708"/>
          <w:docGrid w:linePitch="360"/>
        </w:sectPr>
      </w:pPr>
      <w:bookmarkStart w:id="46" w:name="приложение_5"/>
      <w:r>
        <w:rPr>
          <w:b w:val="0"/>
        </w:rPr>
        <w:t xml:space="preserve">  </w:t>
      </w:r>
      <w:r w:rsidR="000A0776">
        <w:rPr>
          <w:b w:val="0"/>
        </w:rPr>
        <w:t xml:space="preserve">                               </w:t>
      </w:r>
    </w:p>
    <w:p w14:paraId="1E5A23FC" w14:textId="77777777" w:rsidR="00AB5DD7" w:rsidRDefault="004A5053" w:rsidP="00CC3A0D">
      <w:pPr>
        <w:pStyle w:val="affb"/>
      </w:pPr>
      <w:r>
        <w:rPr>
          <w:b w:val="0"/>
        </w:rPr>
        <w:lastRenderedPageBreak/>
        <w:tab/>
      </w:r>
      <w:r>
        <w:rPr>
          <w:b w:val="0"/>
        </w:rPr>
        <w:tab/>
      </w:r>
      <w:bookmarkStart w:id="47" w:name="_Toc74043329"/>
      <w:r w:rsidRPr="004A5053">
        <w:t xml:space="preserve">Приложение </w:t>
      </w:r>
      <w:r w:rsidR="00190171">
        <w:t>8</w:t>
      </w:r>
    </w:p>
    <w:p w14:paraId="0323475A" w14:textId="77777777" w:rsidR="004A5053" w:rsidRPr="004A5053" w:rsidRDefault="004A5053" w:rsidP="0072342E">
      <w:pPr>
        <w:pStyle w:val="affb"/>
        <w:jc w:val="left"/>
      </w:pPr>
      <w:r>
        <w:t xml:space="preserve"> </w:t>
      </w:r>
      <w:r w:rsidRPr="004A5053">
        <w:t>Метод приведенной стоимости будущих денежных потоков</w:t>
      </w:r>
      <w:bookmarkEnd w:id="47"/>
    </w:p>
    <w:p w14:paraId="7B750223" w14:textId="77777777" w:rsidR="004A5053" w:rsidRPr="004A5053" w:rsidRDefault="004A5053" w:rsidP="001C2B7D">
      <w:pPr>
        <w:jc w:val="right"/>
        <w:rPr>
          <w:rFonts w:eastAsia="Calibri"/>
          <w:b/>
          <w:szCs w:val="24"/>
          <w:lang w:eastAsia="en-US"/>
        </w:rPr>
      </w:pPr>
    </w:p>
    <w:p w14:paraId="52DFECA1" w14:textId="77777777" w:rsidR="004A5053" w:rsidRPr="004A5053" w:rsidRDefault="004A5053" w:rsidP="00E96A1C">
      <w:pPr>
        <w:numPr>
          <w:ilvl w:val="0"/>
          <w:numId w:val="14"/>
        </w:numPr>
        <w:tabs>
          <w:tab w:val="left" w:pos="993"/>
        </w:tabs>
        <w:spacing w:before="120" w:after="200"/>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14:paraId="7385CD41" w14:textId="77777777" w:rsidR="004A5053" w:rsidRPr="004A5053" w:rsidRDefault="004A5053" w:rsidP="001C2B7D">
      <w:pPr>
        <w:tabs>
          <w:tab w:val="left" w:pos="993"/>
        </w:tabs>
        <w:spacing w:before="120"/>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14:paraId="6F201E9C" w14:textId="77777777"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14:paraId="3E434B5F" w14:textId="77777777"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14:paraId="36AF495D" w14:textId="77777777"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279" w:dyaOrig="360" w14:anchorId="2D11F0C8">
          <v:shape id="_x0000_i1073" type="#_x0000_t75" style="width:10.9pt;height:19.25pt" o:ole="">
            <v:imagedata r:id="rId98" o:title=""/>
          </v:shape>
          <o:OLEObject Type="Embed" ProgID="Equation.3" ShapeID="_x0000_i1073" DrawAspect="Content" ObjectID="_1753183773" r:id="rId99"/>
        </w:object>
      </w:r>
      <w:r w:rsidRPr="004A5053">
        <w:rPr>
          <w:rFonts w:eastAsia="Batang"/>
          <w:color w:val="000000"/>
          <w:szCs w:val="24"/>
        </w:rPr>
        <w:t xml:space="preserve">  - сумма n-ого денежного потока (проценты и основная сумма); </w:t>
      </w:r>
    </w:p>
    <w:p w14:paraId="7D9E440E" w14:textId="77777777"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14:paraId="3BA5D408" w14:textId="77777777"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340" w:dyaOrig="360" w14:anchorId="244F056B">
          <v:shape id="_x0000_i1074" type="#_x0000_t75" style="width:15.9pt;height:19.25pt" o:ole="">
            <v:imagedata r:id="rId100" o:title=""/>
          </v:shape>
          <o:OLEObject Type="Embed" ProgID="Equation.3" ShapeID="_x0000_i1074" DrawAspect="Content" ObjectID="_1753183774" r:id="rId101"/>
        </w:object>
      </w:r>
      <w:r w:rsidRPr="004A5053">
        <w:rPr>
          <w:rFonts w:eastAsia="Batang"/>
          <w:color w:val="000000"/>
          <w:szCs w:val="24"/>
        </w:rPr>
        <w:t xml:space="preserve">  - количество дней от даты определения СЧА до даты n-ого денежного потока;</w:t>
      </w:r>
    </w:p>
    <w:p w14:paraId="63C415FD" w14:textId="77777777"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14:paraId="748C7801" w14:textId="77777777" w:rsidR="00513389" w:rsidRDefault="00513389" w:rsidP="001C2B7D">
      <w:pPr>
        <w:tabs>
          <w:tab w:val="left" w:pos="0"/>
        </w:tabs>
        <w:spacing w:before="120"/>
        <w:jc w:val="both"/>
        <w:rPr>
          <w:rFonts w:eastAsia="Batang"/>
          <w:color w:val="000000"/>
          <w:szCs w:val="24"/>
        </w:rPr>
      </w:pPr>
    </w:p>
    <w:p w14:paraId="4BE4AA2F" w14:textId="77777777" w:rsidR="004A5053" w:rsidRDefault="004A5053" w:rsidP="001C2B7D">
      <w:pPr>
        <w:tabs>
          <w:tab w:val="left" w:pos="993"/>
        </w:tabs>
        <w:spacing w:before="120"/>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46"/>
    </w:p>
    <w:p w14:paraId="1E61B59A" w14:textId="77777777" w:rsidR="00513389" w:rsidRDefault="00513389" w:rsidP="00E96A1C">
      <w:pPr>
        <w:numPr>
          <w:ilvl w:val="0"/>
          <w:numId w:val="14"/>
        </w:numPr>
        <w:tabs>
          <w:tab w:val="left" w:pos="993"/>
        </w:tabs>
        <w:spacing w:before="120" w:after="200"/>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14:paraId="25809755" w14:textId="77777777"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14:paraId="513A6F2B" w14:textId="77777777"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14:paraId="49C7B5EA" w14:textId="77777777" w:rsidR="00513389" w:rsidRPr="004A5053" w:rsidRDefault="00513389" w:rsidP="001C2B7D">
      <w:pPr>
        <w:tabs>
          <w:tab w:val="left" w:pos="0"/>
        </w:tabs>
        <w:spacing w:before="120"/>
        <w:jc w:val="both"/>
        <w:rPr>
          <w:rFonts w:eastAsia="Batang"/>
          <w:sz w:val="20"/>
        </w:rPr>
      </w:pPr>
      <w:r w:rsidRPr="004A5053">
        <w:rPr>
          <w:rFonts w:eastAsia="Batang"/>
          <w:color w:val="000000"/>
          <w:szCs w:val="24"/>
        </w:rPr>
        <w:t xml:space="preserve">График денежных потоков корректируется в случае: </w:t>
      </w:r>
    </w:p>
    <w:p w14:paraId="0D9A9E10" w14:textId="77777777" w:rsidR="00513389" w:rsidRPr="004A5053" w:rsidRDefault="00513389" w:rsidP="00E96A1C">
      <w:pPr>
        <w:numPr>
          <w:ilvl w:val="0"/>
          <w:numId w:val="21"/>
        </w:numPr>
        <w:tabs>
          <w:tab w:val="left" w:pos="993"/>
        </w:tabs>
        <w:spacing w:before="120" w:after="200"/>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FAE8D4C" w14:textId="77777777" w:rsidR="00513389" w:rsidRPr="004A5053" w:rsidRDefault="00513389" w:rsidP="00E96A1C">
      <w:pPr>
        <w:numPr>
          <w:ilvl w:val="0"/>
          <w:numId w:val="21"/>
        </w:numPr>
        <w:tabs>
          <w:tab w:val="left" w:pos="993"/>
        </w:tabs>
        <w:spacing w:before="120" w:after="200"/>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14:paraId="666F935E" w14:textId="77777777"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 ) в соответствии с Приложением </w:t>
      </w:r>
      <w:r>
        <w:rPr>
          <w:rFonts w:eastAsia="Batang"/>
          <w:color w:val="000000"/>
          <w:szCs w:val="24"/>
        </w:rPr>
        <w:t>3</w:t>
      </w:r>
      <w:r w:rsidRPr="00513389">
        <w:rPr>
          <w:rFonts w:eastAsia="Batang"/>
          <w:color w:val="000000"/>
          <w:szCs w:val="24"/>
        </w:rPr>
        <w:t>.</w:t>
      </w:r>
    </w:p>
    <w:p w14:paraId="6175799A" w14:textId="77777777" w:rsidR="00513389" w:rsidRPr="00513389" w:rsidRDefault="00513389" w:rsidP="00E96A1C">
      <w:pPr>
        <w:numPr>
          <w:ilvl w:val="0"/>
          <w:numId w:val="14"/>
        </w:numPr>
        <w:tabs>
          <w:tab w:val="left" w:pos="993"/>
        </w:tabs>
        <w:spacing w:before="120" w:after="200"/>
        <w:jc w:val="both"/>
        <w:rPr>
          <w:rFonts w:eastAsia="Batang"/>
          <w:color w:val="000000"/>
          <w:szCs w:val="24"/>
        </w:rPr>
      </w:pPr>
      <w:r w:rsidRPr="00513389">
        <w:rPr>
          <w:rFonts w:eastAsia="Batang"/>
          <w:color w:val="000000"/>
          <w:szCs w:val="24"/>
        </w:rPr>
        <w:t>Периодичность определения ставки дисконтирования</w:t>
      </w:r>
    </w:p>
    <w:p w14:paraId="72C6FDD5" w14:textId="77777777"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 каждую дату определения справедливой стоимости, включая:</w:t>
      </w:r>
    </w:p>
    <w:p w14:paraId="5704BC01" w14:textId="77777777"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lastRenderedPageBreak/>
        <w:t>•</w:t>
      </w:r>
      <w:r w:rsidRPr="00513389">
        <w:rPr>
          <w:rFonts w:eastAsia="Batang"/>
          <w:color w:val="000000"/>
          <w:szCs w:val="24"/>
        </w:rPr>
        <w:tab/>
        <w:t>дату первоначального признания актива (обязательства);</w:t>
      </w:r>
    </w:p>
    <w:p w14:paraId="6BAD544B" w14:textId="77777777"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14:paraId="7387AA98" w14:textId="77777777"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14:paraId="36A8720B" w14:textId="77777777" w:rsidR="00513389" w:rsidRPr="00513389" w:rsidRDefault="00513389" w:rsidP="00E96A1C">
      <w:pPr>
        <w:numPr>
          <w:ilvl w:val="0"/>
          <w:numId w:val="14"/>
        </w:numPr>
        <w:tabs>
          <w:tab w:val="left" w:pos="993"/>
        </w:tabs>
        <w:spacing w:before="120" w:after="200"/>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14:paraId="772BEE54" w14:textId="77777777"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равна:</w:t>
      </w:r>
    </w:p>
    <w:p w14:paraId="6B6300A7" w14:textId="77777777"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14:paraId="501CF57C" w14:textId="77777777"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14:paraId="020288C4" w14:textId="77777777"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14:paraId="36457E34" w14:textId="77777777"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14:paraId="230750CF" w14:textId="77777777" w:rsidR="00C67501" w:rsidRPr="00C67501" w:rsidRDefault="00C67501" w:rsidP="001C2B7D">
      <w:pPr>
        <w:tabs>
          <w:tab w:val="left" w:pos="993"/>
        </w:tabs>
        <w:ind w:left="1434"/>
        <w:jc w:val="both"/>
        <w:rPr>
          <w:rFonts w:ascii="Verdana" w:eastAsia="Batang" w:hAnsi="Verdana"/>
          <w:sz w:val="22"/>
        </w:rPr>
      </w:pPr>
    </w:p>
    <w:p w14:paraId="6AB3DD5A" w14:textId="77777777" w:rsidR="00C67501" w:rsidRPr="00C67501" w:rsidRDefault="00C67501" w:rsidP="001C2B7D">
      <w:pPr>
        <w:tabs>
          <w:tab w:val="left" w:pos="993"/>
        </w:tabs>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4"/>
      </w:r>
      <w:r w:rsidRPr="00C67501">
        <w:rPr>
          <w:rFonts w:eastAsia="Batang"/>
          <w:color w:val="000000"/>
          <w:szCs w:val="24"/>
        </w:rPr>
        <w:t>:</w:t>
      </w:r>
    </w:p>
    <w:p w14:paraId="113FC2D4" w14:textId="77777777" w:rsidR="00C67501" w:rsidRPr="00C67501" w:rsidRDefault="00C67501" w:rsidP="001C2B7D">
      <w:pPr>
        <w:tabs>
          <w:tab w:val="left" w:pos="567"/>
        </w:tabs>
        <w:ind w:left="567"/>
        <w:contextualSpacing/>
        <w:jc w:val="both"/>
        <w:rPr>
          <w:rFonts w:ascii="Verdana" w:eastAsia="Calibri" w:hAnsi="Verdana"/>
          <w:sz w:val="22"/>
          <w:szCs w:val="22"/>
          <w:highlight w:val="yellow"/>
          <w:lang w:eastAsia="en-US"/>
        </w:rPr>
      </w:pPr>
    </w:p>
    <w:p w14:paraId="5621FF87" w14:textId="77777777" w:rsidR="00C67501" w:rsidRPr="00C67501" w:rsidRDefault="00C67501" w:rsidP="001C2B7D">
      <w:pPr>
        <w:tabs>
          <w:tab w:val="left" w:pos="567"/>
        </w:tabs>
        <w:ind w:left="567"/>
        <w:contextualSpacing/>
        <w:jc w:val="both"/>
        <w:rPr>
          <w:rFonts w:ascii="Verdana" w:eastAsia="Calibri" w:hAnsi="Verdana"/>
          <w:i/>
          <w:color w:val="000000"/>
          <w:szCs w:val="24"/>
        </w:rPr>
      </w:pPr>
      <m:oMathPara>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ОКРУГЛ</m:t>
          </m:r>
          <m:r>
            <m:rPr>
              <m:sty m:val="p"/>
            </m:rPr>
            <w:rPr>
              <w:rFonts w:ascii="Cambria Math" w:hAnsi="Cambria Math"/>
              <w:color w:val="000000"/>
              <w:szCs w:val="24"/>
            </w:rPr>
            <m:t>(</m:t>
          </m:r>
          <m:rad>
            <m:radPr>
              <m:degHide m:val="1"/>
              <m:ctrlPr>
                <w:rPr>
                  <w:rFonts w:ascii="Cambria Math" w:hAnsi="Cambria Math"/>
                  <w:color w:val="000000"/>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lang w:val="en-US"/>
                        </w:rPr>
                        <m:t>)</m:t>
                      </m:r>
                    </m:e>
                    <m:sup>
                      <m:r>
                        <w:rPr>
                          <w:rFonts w:ascii="Cambria Math" w:hAnsi="Cambria Math"/>
                          <w:color w:val="000000"/>
                          <w:szCs w:val="24"/>
                        </w:rPr>
                        <m:t>2</m:t>
                      </m:r>
                    </m:sup>
                  </m:sSup>
                </m:num>
                <m:den>
                  <m:r>
                    <w:rPr>
                      <w:rFonts w:ascii="Cambria Math" w:hAnsi="Cambria Math"/>
                      <w:color w:val="000000"/>
                      <w:szCs w:val="24"/>
                    </w:rPr>
                    <m:t>3</m:t>
                  </m:r>
                </m:den>
              </m:f>
              <m:r>
                <w:rPr>
                  <w:rFonts w:ascii="Cambria Math" w:hAnsi="Cambria Math"/>
                  <w:color w:val="000000"/>
                  <w:szCs w:val="24"/>
                </w:rPr>
                <m:t>;2)</m:t>
              </m:r>
            </m:e>
          </m:rad>
        </m:oMath>
      </m:oMathPara>
    </w:p>
    <w:p w14:paraId="7154C6F1" w14:textId="77777777" w:rsidR="00C67501" w:rsidRPr="00B14325" w:rsidRDefault="00C67501" w:rsidP="001C2B7D">
      <w:pPr>
        <w:tabs>
          <w:tab w:val="left" w:pos="993"/>
        </w:tabs>
        <w:ind w:left="709"/>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14:paraId="5C60F0C7" w14:textId="77777777" w:rsidR="00C67501" w:rsidRPr="00B14325" w:rsidRDefault="00C67501" w:rsidP="001C2B7D">
      <w:pPr>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14:paraId="0E01EB6C" w14:textId="77777777" w:rsidR="00C67501" w:rsidRPr="00B14325" w:rsidRDefault="00D42A22" w:rsidP="001C2B7D">
      <w:pPr>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14:paraId="7AB13BA3" w14:textId="77777777" w:rsidR="00C67501" w:rsidRPr="00B14325" w:rsidRDefault="00D42A22" w:rsidP="001C2B7D">
      <w:pPr>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14:paraId="7C49DF43" w14:textId="77777777" w:rsidR="00C67501" w:rsidRPr="00B14325" w:rsidRDefault="00C67501" w:rsidP="001C2B7D">
      <w:pPr>
        <w:spacing w:before="120"/>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14:paraId="390701B4" w14:textId="77777777" w:rsidR="00C67501" w:rsidRPr="00B14325" w:rsidRDefault="00C67501" w:rsidP="001C2B7D">
      <w:pPr>
        <w:spacing w:before="120" w:after="120"/>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14:paraId="5CD933AD" w14:textId="77777777" w:rsidR="00C67501" w:rsidRPr="00B14325" w:rsidRDefault="00C67501" w:rsidP="001C2B7D">
      <w:pPr>
        <w:tabs>
          <w:tab w:val="left" w:pos="567"/>
        </w:tabs>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14:paraId="13A05329" w14:textId="77777777" w:rsidR="00C67501" w:rsidRPr="00B14325" w:rsidRDefault="00C67501" w:rsidP="001C2B7D">
      <w:pPr>
        <w:tabs>
          <w:tab w:val="left" w:pos="426"/>
        </w:tabs>
        <w:contextualSpacing/>
        <w:jc w:val="both"/>
        <w:rPr>
          <w:rFonts w:eastAsia="Batang"/>
          <w:sz w:val="20"/>
        </w:rPr>
      </w:pPr>
    </w:p>
    <w:p w14:paraId="08A3012C" w14:textId="71C2B7B2" w:rsidR="00C67501" w:rsidRPr="001C2B7D" w:rsidRDefault="00C67501"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В качестве рыночных ставок для депозитов </w:t>
      </w:r>
      <w:r w:rsidR="003A60BF" w:rsidRPr="001C2B7D">
        <w:rPr>
          <w:rFonts w:eastAsia="Batang"/>
          <w:color w:val="000000"/>
          <w:szCs w:val="24"/>
        </w:rPr>
        <w:t xml:space="preserve">(для задолженности обратного РЕПО) </w:t>
      </w:r>
      <w:r w:rsidRPr="001C2B7D">
        <w:rPr>
          <w:rFonts w:eastAsia="Batang"/>
          <w:color w:val="000000"/>
          <w:szCs w:val="24"/>
        </w:rPr>
        <w:t xml:space="preserve">применяются значения средневзвешенных процентных ставок по привлеченным кредитными организациями </w:t>
      </w:r>
      <w:r w:rsidR="00F06529" w:rsidRPr="001C2B7D">
        <w:rPr>
          <w:rFonts w:eastAsia="Batang"/>
          <w:color w:val="000000"/>
          <w:szCs w:val="24"/>
        </w:rPr>
        <w:t xml:space="preserve">(по 30-ти крупнейшим банкам) </w:t>
      </w:r>
      <w:r w:rsidRPr="001C2B7D">
        <w:rPr>
          <w:rFonts w:eastAsia="Batang"/>
          <w:color w:val="000000"/>
          <w:szCs w:val="24"/>
        </w:rPr>
        <w:t xml:space="preserve">вкладам (депозитам) </w:t>
      </w:r>
      <w:r w:rsidRPr="001C2B7D">
        <w:rPr>
          <w:rFonts w:eastAsia="Batang"/>
          <w:color w:val="000000"/>
          <w:szCs w:val="24"/>
        </w:rPr>
        <w:lastRenderedPageBreak/>
        <w:t>нефинансовых организаций в рублях и иностранной валюте,  раскрываемые на официальном сайте Банка России</w:t>
      </w:r>
      <w:r w:rsidRPr="001C2B7D">
        <w:rPr>
          <w:rFonts w:eastAsia="Batang"/>
          <w:color w:val="000000"/>
          <w:szCs w:val="24"/>
        </w:rPr>
        <w:footnoteReference w:id="25"/>
      </w:r>
      <w:r w:rsidRPr="001C2B7D">
        <w:rPr>
          <w:rFonts w:eastAsia="Batang"/>
          <w:color w:val="000000"/>
          <w:szCs w:val="24"/>
        </w:rPr>
        <w:t xml:space="preserve">. </w:t>
      </w:r>
    </w:p>
    <w:p w14:paraId="7070AE14" w14:textId="77777777" w:rsidR="003A60BF" w:rsidRPr="001C2B7D" w:rsidRDefault="003A60BF" w:rsidP="001C2B7D">
      <w:pPr>
        <w:tabs>
          <w:tab w:val="left" w:pos="993"/>
        </w:tabs>
        <w:spacing w:before="120"/>
        <w:ind w:firstLine="567"/>
        <w:jc w:val="both"/>
        <w:rPr>
          <w:rFonts w:eastAsia="Batang"/>
          <w:color w:val="000000"/>
          <w:szCs w:val="24"/>
        </w:rPr>
      </w:pPr>
      <w:r w:rsidRPr="001C2B7D">
        <w:rPr>
          <w:rFonts w:eastAsia="Batang"/>
          <w:color w:val="000000"/>
          <w:szCs w:val="24"/>
        </w:rPr>
        <w:t>В качестве рыночных ставок для задолженностям по сделкам прямого РЕПО применяются значения средневзвешенных процентных ставок по кредитам, предоставленным кредитными организациями (по 30-ти крупнейшим банкам),  раскрываемые на официальном сайте Банка России</w:t>
      </w:r>
    </w:p>
    <w:p w14:paraId="2DD31ED7" w14:textId="77777777"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  </w:t>
      </w:r>
    </w:p>
    <w:p w14:paraId="1752F566" w14:textId="77777777"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Средневзвешенные ставки определяются с использованием шкалы (развернутой), включающей позиции:</w:t>
      </w:r>
    </w:p>
    <w:p w14:paraId="649D14FB" w14:textId="77777777"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до 30 дней, кроме до востребования</w:t>
      </w:r>
    </w:p>
    <w:p w14:paraId="793AD399" w14:textId="77777777"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31 до 90 календарных дней;</w:t>
      </w:r>
    </w:p>
    <w:p w14:paraId="60D47C6E" w14:textId="77777777"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91 до 180 календарных дней;</w:t>
      </w:r>
    </w:p>
    <w:p w14:paraId="52B67EDF" w14:textId="77777777"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181 календарных дней до 1 года;</w:t>
      </w:r>
    </w:p>
    <w:p w14:paraId="3E2E14F7" w14:textId="77777777"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от 1 года до 3 лет;</w:t>
      </w:r>
    </w:p>
    <w:p w14:paraId="08E72D69" w14:textId="77777777" w:rsidR="00B14325" w:rsidRPr="001C2B7D" w:rsidRDefault="00B14325" w:rsidP="00E96A1C">
      <w:pPr>
        <w:numPr>
          <w:ilvl w:val="0"/>
          <w:numId w:val="39"/>
        </w:numPr>
        <w:tabs>
          <w:tab w:val="left" w:pos="993"/>
        </w:tabs>
        <w:spacing w:before="120" w:after="200"/>
        <w:ind w:left="1418"/>
        <w:contextualSpacing/>
        <w:jc w:val="both"/>
        <w:rPr>
          <w:rFonts w:eastAsia="Batang"/>
          <w:szCs w:val="24"/>
        </w:rPr>
      </w:pPr>
      <w:r w:rsidRPr="001C2B7D">
        <w:rPr>
          <w:rFonts w:eastAsia="Batang"/>
          <w:szCs w:val="24"/>
        </w:rPr>
        <w:t>свыше 3 лет</w:t>
      </w:r>
      <w:r w:rsidR="00FA740D">
        <w:rPr>
          <w:rFonts w:eastAsia="Batang"/>
          <w:szCs w:val="24"/>
        </w:rPr>
        <w:t>.</w:t>
      </w:r>
    </w:p>
    <w:p w14:paraId="27C5DB47" w14:textId="77777777" w:rsidR="00B14325" w:rsidRPr="008F3278" w:rsidRDefault="00B14325" w:rsidP="001C2B7D">
      <w:pPr>
        <w:tabs>
          <w:tab w:val="left" w:pos="993"/>
        </w:tabs>
        <w:spacing w:before="120"/>
        <w:ind w:left="1418"/>
        <w:contextualSpacing/>
        <w:jc w:val="both"/>
        <w:rPr>
          <w:rFonts w:eastAsia="Batang"/>
          <w:sz w:val="20"/>
        </w:rPr>
      </w:pPr>
    </w:p>
    <w:p w14:paraId="6C7A0D3B" w14:textId="77777777" w:rsidR="00C67501"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14:paraId="215A737E" w14:textId="77777777" w:rsidR="00CA3D64" w:rsidRPr="001C2B7D" w:rsidRDefault="00CA3D64" w:rsidP="001C2B7D">
      <w:pPr>
        <w:tabs>
          <w:tab w:val="left" w:pos="993"/>
        </w:tabs>
        <w:spacing w:before="120"/>
        <w:ind w:firstLine="567"/>
        <w:jc w:val="both"/>
        <w:rPr>
          <w:rFonts w:eastAsia="Batang"/>
          <w:color w:val="000000"/>
          <w:szCs w:val="24"/>
        </w:rPr>
      </w:pPr>
    </w:p>
    <w:p w14:paraId="260D6159" w14:textId="77777777" w:rsidR="00EA72B7" w:rsidRPr="001C2B7D" w:rsidRDefault="00CA3D64" w:rsidP="001C2B7D">
      <w:pPr>
        <w:tabs>
          <w:tab w:val="left" w:pos="993"/>
        </w:tabs>
        <w:spacing w:before="120"/>
        <w:ind w:firstLine="567"/>
        <w:jc w:val="both"/>
        <w:rPr>
          <w:rFonts w:eastAsia="Batang"/>
          <w:color w:val="000000"/>
          <w:szCs w:val="24"/>
        </w:rPr>
      </w:pPr>
      <w:r w:rsidRPr="001C2B7D">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14:paraId="6A5C4C20" w14:textId="77777777" w:rsidR="00EA72B7" w:rsidRDefault="00EA72B7" w:rsidP="001C2B7D">
      <w:pPr>
        <w:tabs>
          <w:tab w:val="left" w:pos="993"/>
        </w:tabs>
        <w:jc w:val="both"/>
        <w:rPr>
          <w:rFonts w:eastAsia="Batang"/>
          <w:sz w:val="22"/>
        </w:rPr>
      </w:pPr>
    </w:p>
    <w:p w14:paraId="71E15BB0" w14:textId="77777777" w:rsidR="00E327C5" w:rsidRDefault="00E327C5" w:rsidP="001C2B7D">
      <w:pPr>
        <w:tabs>
          <w:tab w:val="left" w:pos="993"/>
        </w:tabs>
        <w:jc w:val="both"/>
        <w:rPr>
          <w:rFonts w:eastAsia="Batang"/>
          <w:sz w:val="22"/>
        </w:rPr>
      </w:pPr>
    </w:p>
    <w:p w14:paraId="6D8756A3" w14:textId="77777777" w:rsidR="00E327C5" w:rsidRDefault="00E327C5" w:rsidP="001C2B7D">
      <w:pPr>
        <w:tabs>
          <w:tab w:val="left" w:pos="993"/>
        </w:tabs>
        <w:jc w:val="both"/>
        <w:rPr>
          <w:rFonts w:eastAsia="Batang"/>
          <w:sz w:val="22"/>
        </w:rPr>
      </w:pPr>
    </w:p>
    <w:p w14:paraId="7C139409" w14:textId="77777777" w:rsidR="00E327C5" w:rsidRDefault="00E327C5" w:rsidP="001C2B7D">
      <w:pPr>
        <w:tabs>
          <w:tab w:val="left" w:pos="993"/>
        </w:tabs>
        <w:jc w:val="both"/>
        <w:rPr>
          <w:rFonts w:eastAsia="Batang"/>
          <w:sz w:val="22"/>
        </w:rPr>
      </w:pPr>
    </w:p>
    <w:p w14:paraId="162321F8" w14:textId="77777777" w:rsidR="00E327C5" w:rsidRDefault="00E327C5" w:rsidP="001C2B7D">
      <w:pPr>
        <w:tabs>
          <w:tab w:val="left" w:pos="993"/>
        </w:tabs>
        <w:jc w:val="both"/>
        <w:rPr>
          <w:rFonts w:eastAsia="Batang"/>
          <w:sz w:val="22"/>
        </w:rPr>
      </w:pPr>
    </w:p>
    <w:p w14:paraId="5CDAF4F1" w14:textId="77777777" w:rsidR="00E327C5" w:rsidRDefault="00E327C5" w:rsidP="001C2B7D">
      <w:pPr>
        <w:tabs>
          <w:tab w:val="left" w:pos="993"/>
        </w:tabs>
        <w:jc w:val="both"/>
        <w:rPr>
          <w:rFonts w:eastAsia="Batang"/>
          <w:sz w:val="22"/>
        </w:rPr>
      </w:pPr>
    </w:p>
    <w:p w14:paraId="56F3B730" w14:textId="77777777" w:rsidR="00E327C5" w:rsidRDefault="00E327C5" w:rsidP="001C2B7D">
      <w:pPr>
        <w:tabs>
          <w:tab w:val="left" w:pos="993"/>
        </w:tabs>
        <w:jc w:val="both"/>
        <w:rPr>
          <w:rFonts w:eastAsia="Batang"/>
          <w:sz w:val="22"/>
        </w:rPr>
      </w:pPr>
    </w:p>
    <w:p w14:paraId="5EC78D05" w14:textId="77777777" w:rsidR="00E327C5" w:rsidRDefault="00E327C5" w:rsidP="001C2B7D">
      <w:pPr>
        <w:tabs>
          <w:tab w:val="left" w:pos="993"/>
        </w:tabs>
        <w:jc w:val="both"/>
        <w:rPr>
          <w:rFonts w:eastAsia="Batang"/>
          <w:sz w:val="22"/>
        </w:rPr>
      </w:pPr>
    </w:p>
    <w:p w14:paraId="2879D7D4" w14:textId="77777777" w:rsidR="00E327C5" w:rsidRDefault="00E327C5" w:rsidP="001C2B7D">
      <w:pPr>
        <w:tabs>
          <w:tab w:val="left" w:pos="993"/>
        </w:tabs>
        <w:jc w:val="both"/>
        <w:rPr>
          <w:rFonts w:eastAsia="Batang"/>
          <w:sz w:val="22"/>
        </w:rPr>
      </w:pPr>
    </w:p>
    <w:p w14:paraId="65599FC7" w14:textId="77777777" w:rsidR="00E327C5" w:rsidRDefault="00E327C5" w:rsidP="001C2B7D">
      <w:pPr>
        <w:tabs>
          <w:tab w:val="left" w:pos="993"/>
        </w:tabs>
        <w:jc w:val="both"/>
        <w:rPr>
          <w:rFonts w:eastAsia="Batang"/>
          <w:sz w:val="22"/>
        </w:rPr>
      </w:pPr>
    </w:p>
    <w:p w14:paraId="3A53853D" w14:textId="77777777" w:rsidR="00E327C5" w:rsidRDefault="00E327C5" w:rsidP="001C2B7D">
      <w:pPr>
        <w:tabs>
          <w:tab w:val="left" w:pos="993"/>
        </w:tabs>
        <w:jc w:val="both"/>
        <w:rPr>
          <w:rFonts w:eastAsia="Batang"/>
          <w:sz w:val="22"/>
        </w:rPr>
      </w:pPr>
    </w:p>
    <w:p w14:paraId="312B36E0" w14:textId="77777777" w:rsidR="00E327C5" w:rsidRDefault="00E327C5" w:rsidP="001C2B7D">
      <w:pPr>
        <w:tabs>
          <w:tab w:val="left" w:pos="993"/>
        </w:tabs>
        <w:jc w:val="both"/>
        <w:rPr>
          <w:rFonts w:eastAsia="Batang"/>
          <w:sz w:val="22"/>
        </w:rPr>
      </w:pPr>
    </w:p>
    <w:p w14:paraId="61E4EE50" w14:textId="77777777" w:rsidR="00E327C5" w:rsidRDefault="00E327C5" w:rsidP="001C2B7D">
      <w:pPr>
        <w:tabs>
          <w:tab w:val="left" w:pos="993"/>
        </w:tabs>
        <w:jc w:val="both"/>
        <w:rPr>
          <w:rFonts w:eastAsia="Batang"/>
          <w:sz w:val="22"/>
        </w:rPr>
      </w:pPr>
    </w:p>
    <w:p w14:paraId="26976315" w14:textId="77777777" w:rsidR="00E327C5" w:rsidRDefault="00E327C5" w:rsidP="001C2B7D">
      <w:pPr>
        <w:tabs>
          <w:tab w:val="left" w:pos="993"/>
        </w:tabs>
        <w:jc w:val="both"/>
        <w:rPr>
          <w:rFonts w:eastAsia="Batang"/>
          <w:sz w:val="22"/>
        </w:rPr>
      </w:pPr>
    </w:p>
    <w:p w14:paraId="18C0E550" w14:textId="77777777" w:rsidR="00E327C5" w:rsidRDefault="00E327C5" w:rsidP="001C2B7D">
      <w:pPr>
        <w:tabs>
          <w:tab w:val="left" w:pos="993"/>
        </w:tabs>
        <w:jc w:val="both"/>
        <w:rPr>
          <w:rFonts w:eastAsia="Batang"/>
          <w:sz w:val="22"/>
        </w:rPr>
      </w:pPr>
    </w:p>
    <w:p w14:paraId="3B29E8E2" w14:textId="77777777" w:rsidR="00E327C5" w:rsidRDefault="00E327C5" w:rsidP="001C2B7D">
      <w:pPr>
        <w:tabs>
          <w:tab w:val="left" w:pos="993"/>
        </w:tabs>
        <w:jc w:val="both"/>
        <w:rPr>
          <w:rFonts w:eastAsia="Batang"/>
          <w:sz w:val="22"/>
        </w:rPr>
      </w:pPr>
    </w:p>
    <w:p w14:paraId="51D7F021" w14:textId="77777777" w:rsidR="00E327C5" w:rsidRDefault="00E327C5" w:rsidP="001C2B7D">
      <w:pPr>
        <w:tabs>
          <w:tab w:val="left" w:pos="993"/>
        </w:tabs>
        <w:jc w:val="both"/>
        <w:rPr>
          <w:rFonts w:eastAsia="Batang"/>
          <w:sz w:val="22"/>
        </w:rPr>
      </w:pPr>
    </w:p>
    <w:p w14:paraId="64240D82" w14:textId="77777777" w:rsidR="00E327C5" w:rsidRDefault="00E327C5" w:rsidP="001C2B7D">
      <w:pPr>
        <w:tabs>
          <w:tab w:val="left" w:pos="993"/>
        </w:tabs>
        <w:jc w:val="both"/>
        <w:rPr>
          <w:rFonts w:eastAsia="Batang"/>
          <w:sz w:val="22"/>
        </w:rPr>
      </w:pPr>
    </w:p>
    <w:p w14:paraId="5627272A" w14:textId="77777777" w:rsidR="00135E1E" w:rsidRDefault="00135E1E" w:rsidP="001C2B7D">
      <w:pPr>
        <w:tabs>
          <w:tab w:val="left" w:pos="993"/>
        </w:tabs>
        <w:jc w:val="both"/>
        <w:rPr>
          <w:rFonts w:eastAsia="Batang"/>
          <w:sz w:val="22"/>
        </w:rPr>
      </w:pPr>
    </w:p>
    <w:p w14:paraId="37166886" w14:textId="77777777" w:rsidR="00135E1E" w:rsidRDefault="00135E1E" w:rsidP="00135E1E">
      <w:pPr>
        <w:pStyle w:val="affb"/>
      </w:pPr>
      <w:r w:rsidRPr="004A5053">
        <w:lastRenderedPageBreak/>
        <w:t xml:space="preserve">Приложение </w:t>
      </w:r>
      <w:r w:rsidR="004500B6">
        <w:t>9</w:t>
      </w:r>
    </w:p>
    <w:p w14:paraId="71B4B697" w14:textId="77777777" w:rsidR="00135E1E" w:rsidRPr="004500B6" w:rsidRDefault="004500B6" w:rsidP="00E94324">
      <w:pPr>
        <w:pStyle w:val="affb"/>
        <w:jc w:val="center"/>
      </w:pPr>
      <w:r w:rsidRPr="00E94324">
        <w:rPr>
          <w:bCs/>
          <w:sz w:val="23"/>
          <w:szCs w:val="23"/>
        </w:rPr>
        <w:t>Соответствие шкал рейтингов различных рейтинговых агентств</w:t>
      </w:r>
    </w:p>
    <w:p w14:paraId="3CCDBDDC" w14:textId="77777777" w:rsidR="00E327C5" w:rsidRDefault="00E327C5" w:rsidP="001C2B7D">
      <w:pPr>
        <w:tabs>
          <w:tab w:val="left" w:pos="993"/>
        </w:tabs>
        <w:jc w:val="both"/>
        <w:rPr>
          <w:rFonts w:eastAsia="Batang"/>
          <w:sz w:val="22"/>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1701"/>
        <w:gridCol w:w="1559"/>
        <w:gridCol w:w="1276"/>
        <w:gridCol w:w="1134"/>
        <w:gridCol w:w="1130"/>
      </w:tblGrid>
      <w:tr w:rsidR="00135E1E" w:rsidRPr="00E327C5" w14:paraId="4DC09C42" w14:textId="77777777" w:rsidTr="005F33F6">
        <w:trPr>
          <w:trHeight w:val="249"/>
        </w:trPr>
        <w:tc>
          <w:tcPr>
            <w:tcW w:w="1526" w:type="dxa"/>
          </w:tcPr>
          <w:p w14:paraId="3BF97644"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АКРА (АО) </w:t>
            </w:r>
          </w:p>
        </w:tc>
        <w:tc>
          <w:tcPr>
            <w:tcW w:w="2126" w:type="dxa"/>
          </w:tcPr>
          <w:p w14:paraId="6C3AE445"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АО «Эксперт РА» </w:t>
            </w:r>
          </w:p>
        </w:tc>
        <w:tc>
          <w:tcPr>
            <w:tcW w:w="1701" w:type="dxa"/>
          </w:tcPr>
          <w:p w14:paraId="2A54158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ООО «НКР» </w:t>
            </w:r>
          </w:p>
        </w:tc>
        <w:tc>
          <w:tcPr>
            <w:tcW w:w="1559" w:type="dxa"/>
          </w:tcPr>
          <w:p w14:paraId="76CB2D5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ООО «НРА» </w:t>
            </w:r>
          </w:p>
        </w:tc>
        <w:tc>
          <w:tcPr>
            <w:tcW w:w="1276" w:type="dxa"/>
          </w:tcPr>
          <w:p w14:paraId="6B9662A0"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Moody`s </w:t>
            </w:r>
          </w:p>
        </w:tc>
        <w:tc>
          <w:tcPr>
            <w:tcW w:w="1134" w:type="dxa"/>
          </w:tcPr>
          <w:p w14:paraId="03528B0A"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S&amp;P </w:t>
            </w:r>
          </w:p>
        </w:tc>
        <w:tc>
          <w:tcPr>
            <w:tcW w:w="1130" w:type="dxa"/>
          </w:tcPr>
          <w:p w14:paraId="10ACBC4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b/>
                <w:bCs/>
                <w:color w:val="000000"/>
                <w:sz w:val="23"/>
                <w:szCs w:val="23"/>
              </w:rPr>
              <w:t xml:space="preserve">Fitch </w:t>
            </w:r>
          </w:p>
        </w:tc>
      </w:tr>
      <w:tr w:rsidR="004500B6" w:rsidRPr="00E327C5" w14:paraId="6E5E623F" w14:textId="77777777" w:rsidTr="005F33F6">
        <w:trPr>
          <w:trHeight w:val="90"/>
        </w:trPr>
        <w:tc>
          <w:tcPr>
            <w:tcW w:w="6912" w:type="dxa"/>
            <w:gridSpan w:val="4"/>
          </w:tcPr>
          <w:p w14:paraId="713768FD" w14:textId="77777777" w:rsidR="00E327C5" w:rsidRPr="00E327C5" w:rsidRDefault="00E327C5" w:rsidP="00E94324">
            <w:pPr>
              <w:autoSpaceDE w:val="0"/>
              <w:autoSpaceDN w:val="0"/>
              <w:adjustRightInd w:val="0"/>
              <w:jc w:val="center"/>
              <w:rPr>
                <w:rFonts w:eastAsia="Calibri"/>
                <w:color w:val="000000"/>
                <w:sz w:val="20"/>
              </w:rPr>
            </w:pPr>
            <w:r w:rsidRPr="00E327C5">
              <w:rPr>
                <w:rFonts w:eastAsia="Calibri"/>
                <w:color w:val="000000"/>
                <w:sz w:val="20"/>
              </w:rPr>
              <w:t>Национальная шкала для Российской Федерации</w:t>
            </w:r>
          </w:p>
        </w:tc>
        <w:tc>
          <w:tcPr>
            <w:tcW w:w="3540" w:type="dxa"/>
            <w:gridSpan w:val="3"/>
          </w:tcPr>
          <w:p w14:paraId="75C3AA04" w14:textId="77777777" w:rsidR="00E327C5" w:rsidRPr="00E327C5" w:rsidRDefault="00E327C5" w:rsidP="00E94324">
            <w:pPr>
              <w:autoSpaceDE w:val="0"/>
              <w:autoSpaceDN w:val="0"/>
              <w:adjustRightInd w:val="0"/>
              <w:jc w:val="center"/>
              <w:rPr>
                <w:rFonts w:eastAsia="Calibri"/>
                <w:color w:val="000000"/>
                <w:sz w:val="20"/>
              </w:rPr>
            </w:pPr>
            <w:r w:rsidRPr="00E327C5">
              <w:rPr>
                <w:rFonts w:eastAsia="Calibri"/>
                <w:color w:val="000000"/>
                <w:sz w:val="20"/>
              </w:rPr>
              <w:t>Международная шкала</w:t>
            </w:r>
          </w:p>
        </w:tc>
      </w:tr>
      <w:tr w:rsidR="004500B6" w:rsidRPr="00E327C5" w14:paraId="5033945E" w14:textId="77777777" w:rsidTr="005F33F6">
        <w:trPr>
          <w:trHeight w:val="109"/>
        </w:trPr>
        <w:tc>
          <w:tcPr>
            <w:tcW w:w="1526" w:type="dxa"/>
          </w:tcPr>
          <w:p w14:paraId="35EC0266"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 (RU) </w:t>
            </w:r>
          </w:p>
        </w:tc>
        <w:tc>
          <w:tcPr>
            <w:tcW w:w="2126" w:type="dxa"/>
          </w:tcPr>
          <w:p w14:paraId="3A24D21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ruAAA </w:t>
            </w:r>
          </w:p>
        </w:tc>
        <w:tc>
          <w:tcPr>
            <w:tcW w:w="1701" w:type="dxa"/>
          </w:tcPr>
          <w:p w14:paraId="319D217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AAA.ru </w:t>
            </w:r>
          </w:p>
        </w:tc>
        <w:tc>
          <w:tcPr>
            <w:tcW w:w="1559" w:type="dxa"/>
          </w:tcPr>
          <w:p w14:paraId="741A7D6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AAA|ru| </w:t>
            </w:r>
          </w:p>
        </w:tc>
        <w:tc>
          <w:tcPr>
            <w:tcW w:w="1276" w:type="dxa"/>
          </w:tcPr>
          <w:p w14:paraId="374A56E0"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Ваа3 </w:t>
            </w:r>
          </w:p>
        </w:tc>
        <w:tc>
          <w:tcPr>
            <w:tcW w:w="1134" w:type="dxa"/>
          </w:tcPr>
          <w:p w14:paraId="39F3A385"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ВВВ- </w:t>
            </w:r>
          </w:p>
        </w:tc>
        <w:tc>
          <w:tcPr>
            <w:tcW w:w="1130" w:type="dxa"/>
          </w:tcPr>
          <w:p w14:paraId="52D4FE7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ВВВ- </w:t>
            </w:r>
          </w:p>
        </w:tc>
      </w:tr>
      <w:tr w:rsidR="004500B6" w:rsidRPr="00E327C5" w14:paraId="23E525F4" w14:textId="77777777" w:rsidTr="005F33F6">
        <w:trPr>
          <w:trHeight w:val="253"/>
        </w:trPr>
        <w:tc>
          <w:tcPr>
            <w:tcW w:w="1526" w:type="dxa"/>
          </w:tcPr>
          <w:p w14:paraId="65CFB243"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2126" w:type="dxa"/>
          </w:tcPr>
          <w:p w14:paraId="6BF6A58E"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ruAA+, ruAA</w:t>
            </w:r>
          </w:p>
        </w:tc>
        <w:tc>
          <w:tcPr>
            <w:tcW w:w="1701" w:type="dxa"/>
          </w:tcPr>
          <w:p w14:paraId="703A2408"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1559" w:type="dxa"/>
          </w:tcPr>
          <w:p w14:paraId="01853308"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AA|ru|</w:t>
            </w:r>
          </w:p>
        </w:tc>
        <w:tc>
          <w:tcPr>
            <w:tcW w:w="1276" w:type="dxa"/>
          </w:tcPr>
          <w:p w14:paraId="6E03719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Ва1 </w:t>
            </w:r>
          </w:p>
        </w:tc>
        <w:tc>
          <w:tcPr>
            <w:tcW w:w="1134" w:type="dxa"/>
          </w:tcPr>
          <w:p w14:paraId="15291309"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14:paraId="63CBFE3C"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14:paraId="6D169391" w14:textId="77777777" w:rsidTr="005F33F6">
        <w:trPr>
          <w:trHeight w:val="253"/>
        </w:trPr>
        <w:tc>
          <w:tcPr>
            <w:tcW w:w="1526" w:type="dxa"/>
          </w:tcPr>
          <w:p w14:paraId="28EDD989"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2126" w:type="dxa"/>
          </w:tcPr>
          <w:p w14:paraId="47BF12B8"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ruAA-, ruA+</w:t>
            </w:r>
          </w:p>
        </w:tc>
        <w:tc>
          <w:tcPr>
            <w:tcW w:w="1701" w:type="dxa"/>
          </w:tcPr>
          <w:p w14:paraId="083DEE4B"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1559" w:type="dxa"/>
          </w:tcPr>
          <w:p w14:paraId="4AEB77BB" w14:textId="77777777" w:rsidR="00E327C5" w:rsidRPr="00E327C5" w:rsidRDefault="00135E1E" w:rsidP="00E327C5">
            <w:pPr>
              <w:autoSpaceDE w:val="0"/>
              <w:autoSpaceDN w:val="0"/>
              <w:adjustRightInd w:val="0"/>
              <w:rPr>
                <w:rFonts w:eastAsia="Calibri"/>
                <w:color w:val="000000"/>
                <w:sz w:val="23"/>
                <w:szCs w:val="23"/>
              </w:rPr>
            </w:pPr>
            <w:r>
              <w:rPr>
                <w:rFonts w:eastAsia="Calibri"/>
                <w:color w:val="000000"/>
                <w:sz w:val="23"/>
                <w:szCs w:val="23"/>
              </w:rPr>
              <w:t>AA-|ru|, A+|ru|</w:t>
            </w:r>
          </w:p>
        </w:tc>
        <w:tc>
          <w:tcPr>
            <w:tcW w:w="1276" w:type="dxa"/>
          </w:tcPr>
          <w:p w14:paraId="465D1B86"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Ва2 </w:t>
            </w:r>
          </w:p>
        </w:tc>
        <w:tc>
          <w:tcPr>
            <w:tcW w:w="1134" w:type="dxa"/>
          </w:tcPr>
          <w:p w14:paraId="7CF5AE4E"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14:paraId="782CE33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14:paraId="1847EA5E" w14:textId="77777777" w:rsidTr="005F33F6">
        <w:trPr>
          <w:trHeight w:val="109"/>
        </w:trPr>
        <w:tc>
          <w:tcPr>
            <w:tcW w:w="1526" w:type="dxa"/>
          </w:tcPr>
          <w:p w14:paraId="16281DFC" w14:textId="77777777" w:rsidR="00135E1E"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 (RU), </w:t>
            </w:r>
          </w:p>
          <w:p w14:paraId="1C130D36"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w:t>
            </w:r>
          </w:p>
        </w:tc>
        <w:tc>
          <w:tcPr>
            <w:tcW w:w="2126" w:type="dxa"/>
          </w:tcPr>
          <w:p w14:paraId="21EEA118"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ruA, ruA- </w:t>
            </w:r>
          </w:p>
        </w:tc>
        <w:tc>
          <w:tcPr>
            <w:tcW w:w="1701" w:type="dxa"/>
          </w:tcPr>
          <w:p w14:paraId="5AA6CC5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A-.ru </w:t>
            </w:r>
          </w:p>
        </w:tc>
        <w:tc>
          <w:tcPr>
            <w:tcW w:w="1559" w:type="dxa"/>
          </w:tcPr>
          <w:p w14:paraId="4BFA0F6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A|ru|, A-|ru| </w:t>
            </w:r>
          </w:p>
        </w:tc>
        <w:tc>
          <w:tcPr>
            <w:tcW w:w="1276" w:type="dxa"/>
          </w:tcPr>
          <w:p w14:paraId="532DCE8A"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Ва3 </w:t>
            </w:r>
          </w:p>
        </w:tc>
        <w:tc>
          <w:tcPr>
            <w:tcW w:w="1134" w:type="dxa"/>
          </w:tcPr>
          <w:p w14:paraId="1F596218"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c>
          <w:tcPr>
            <w:tcW w:w="1130" w:type="dxa"/>
          </w:tcPr>
          <w:p w14:paraId="43150404"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ВВ- </w:t>
            </w:r>
          </w:p>
        </w:tc>
      </w:tr>
      <w:tr w:rsidR="004500B6" w:rsidRPr="00E327C5" w14:paraId="7A7916EF" w14:textId="77777777" w:rsidTr="005F33F6">
        <w:trPr>
          <w:trHeight w:val="247"/>
        </w:trPr>
        <w:tc>
          <w:tcPr>
            <w:tcW w:w="1526" w:type="dxa"/>
          </w:tcPr>
          <w:p w14:paraId="19F6D49E"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14:paraId="2D477B4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 (RU) </w:t>
            </w:r>
          </w:p>
        </w:tc>
        <w:tc>
          <w:tcPr>
            <w:tcW w:w="2126" w:type="dxa"/>
          </w:tcPr>
          <w:p w14:paraId="2A51306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p w14:paraId="07B9CE10"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tc>
        <w:tc>
          <w:tcPr>
            <w:tcW w:w="1701" w:type="dxa"/>
          </w:tcPr>
          <w:p w14:paraId="7E22E099"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14:paraId="1B0F54E8"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tc>
        <w:tc>
          <w:tcPr>
            <w:tcW w:w="1559" w:type="dxa"/>
          </w:tcPr>
          <w:p w14:paraId="3638FD8E"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BBB|ru| </w:t>
            </w:r>
          </w:p>
        </w:tc>
        <w:tc>
          <w:tcPr>
            <w:tcW w:w="1276" w:type="dxa"/>
          </w:tcPr>
          <w:p w14:paraId="4364100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В1 </w:t>
            </w:r>
          </w:p>
        </w:tc>
        <w:tc>
          <w:tcPr>
            <w:tcW w:w="1134" w:type="dxa"/>
          </w:tcPr>
          <w:p w14:paraId="70C85F9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c>
          <w:tcPr>
            <w:tcW w:w="1130" w:type="dxa"/>
          </w:tcPr>
          <w:p w14:paraId="52073B4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r>
      <w:tr w:rsidR="004500B6" w:rsidRPr="00E327C5" w14:paraId="68D498DD" w14:textId="77777777" w:rsidTr="005F33F6">
        <w:trPr>
          <w:trHeight w:val="253"/>
        </w:trPr>
        <w:tc>
          <w:tcPr>
            <w:tcW w:w="1526" w:type="dxa"/>
          </w:tcPr>
          <w:p w14:paraId="1271C55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BB+(RU) </w:t>
            </w:r>
          </w:p>
        </w:tc>
        <w:tc>
          <w:tcPr>
            <w:tcW w:w="2126" w:type="dxa"/>
          </w:tcPr>
          <w:p w14:paraId="31AD420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ruBBB-, </w:t>
            </w:r>
          </w:p>
          <w:p w14:paraId="5ECBA83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701" w:type="dxa"/>
          </w:tcPr>
          <w:p w14:paraId="4601285C"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14:paraId="35763E38"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14:paraId="143DBA4C"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BBB-|ru|, </w:t>
            </w:r>
          </w:p>
          <w:p w14:paraId="1F20A1D2"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276" w:type="dxa"/>
          </w:tcPr>
          <w:p w14:paraId="41ECAF35"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В2 </w:t>
            </w:r>
          </w:p>
        </w:tc>
        <w:tc>
          <w:tcPr>
            <w:tcW w:w="1134" w:type="dxa"/>
          </w:tcPr>
          <w:p w14:paraId="300A6DC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c>
          <w:tcPr>
            <w:tcW w:w="1130" w:type="dxa"/>
          </w:tcPr>
          <w:p w14:paraId="1B21555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В </w:t>
            </w:r>
          </w:p>
        </w:tc>
      </w:tr>
      <w:tr w:rsidR="004500B6" w:rsidRPr="00E327C5" w14:paraId="76012C54" w14:textId="77777777" w:rsidTr="005F33F6">
        <w:trPr>
          <w:trHeight w:val="109"/>
        </w:trPr>
        <w:tc>
          <w:tcPr>
            <w:tcW w:w="1526" w:type="dxa"/>
          </w:tcPr>
          <w:p w14:paraId="3EF94C7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2126" w:type="dxa"/>
          </w:tcPr>
          <w:p w14:paraId="7CF69C69"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701" w:type="dxa"/>
          </w:tcPr>
          <w:p w14:paraId="1BDB50AC"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14:paraId="47B298F2"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276" w:type="dxa"/>
          </w:tcPr>
          <w:p w14:paraId="29A25A2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B3 </w:t>
            </w:r>
          </w:p>
        </w:tc>
        <w:tc>
          <w:tcPr>
            <w:tcW w:w="1134" w:type="dxa"/>
          </w:tcPr>
          <w:p w14:paraId="546A372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 </w:t>
            </w:r>
          </w:p>
        </w:tc>
        <w:tc>
          <w:tcPr>
            <w:tcW w:w="1130" w:type="dxa"/>
          </w:tcPr>
          <w:p w14:paraId="09D2C5F6"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 </w:t>
            </w:r>
          </w:p>
        </w:tc>
      </w:tr>
      <w:tr w:rsidR="004500B6" w:rsidRPr="00E327C5" w14:paraId="4E5E7946" w14:textId="77777777" w:rsidTr="005F33F6">
        <w:trPr>
          <w:trHeight w:val="247"/>
        </w:trPr>
        <w:tc>
          <w:tcPr>
            <w:tcW w:w="1526" w:type="dxa"/>
          </w:tcPr>
          <w:p w14:paraId="260E9B09"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2126" w:type="dxa"/>
          </w:tcPr>
          <w:p w14:paraId="195E8050"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ruBB- </w:t>
            </w:r>
          </w:p>
        </w:tc>
        <w:tc>
          <w:tcPr>
            <w:tcW w:w="1701" w:type="dxa"/>
          </w:tcPr>
          <w:p w14:paraId="596D40F2"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559" w:type="dxa"/>
          </w:tcPr>
          <w:p w14:paraId="4F61737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BB-|ru| </w:t>
            </w:r>
          </w:p>
        </w:tc>
        <w:tc>
          <w:tcPr>
            <w:tcW w:w="1276" w:type="dxa"/>
          </w:tcPr>
          <w:p w14:paraId="6898214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14:paraId="2F419AB4"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14:paraId="02D8B32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14:paraId="7C1A0DB2" w14:textId="77777777" w:rsidTr="005F33F6">
        <w:trPr>
          <w:trHeight w:val="247"/>
        </w:trPr>
        <w:tc>
          <w:tcPr>
            <w:tcW w:w="1526" w:type="dxa"/>
          </w:tcPr>
          <w:p w14:paraId="195F478E"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B-(RU) </w:t>
            </w:r>
          </w:p>
        </w:tc>
        <w:tc>
          <w:tcPr>
            <w:tcW w:w="2126" w:type="dxa"/>
          </w:tcPr>
          <w:p w14:paraId="7748C3E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 ruB, </w:t>
            </w:r>
          </w:p>
          <w:p w14:paraId="3D8FC93C"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ruB- </w:t>
            </w:r>
          </w:p>
        </w:tc>
        <w:tc>
          <w:tcPr>
            <w:tcW w:w="1701" w:type="dxa"/>
          </w:tcPr>
          <w:p w14:paraId="5027E0AE"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w:t>
            </w:r>
          </w:p>
          <w:p w14:paraId="24E363E8"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w:t>
            </w:r>
          </w:p>
        </w:tc>
        <w:tc>
          <w:tcPr>
            <w:tcW w:w="1559" w:type="dxa"/>
          </w:tcPr>
          <w:p w14:paraId="427C75F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B|ru|, </w:t>
            </w:r>
          </w:p>
          <w:p w14:paraId="3BC5CDBC"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B-|ru| </w:t>
            </w:r>
          </w:p>
        </w:tc>
        <w:tc>
          <w:tcPr>
            <w:tcW w:w="1276" w:type="dxa"/>
          </w:tcPr>
          <w:p w14:paraId="2E7272B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14:paraId="77A708DA"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14:paraId="5E0B8C8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14:paraId="3CB4C7DA" w14:textId="77777777" w:rsidTr="005F33F6">
        <w:trPr>
          <w:trHeight w:val="247"/>
        </w:trPr>
        <w:tc>
          <w:tcPr>
            <w:tcW w:w="1526" w:type="dxa"/>
          </w:tcPr>
          <w:p w14:paraId="0E8C67E5"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2126" w:type="dxa"/>
          </w:tcPr>
          <w:p w14:paraId="3B7A63FB"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ruССС </w:t>
            </w:r>
          </w:p>
        </w:tc>
        <w:tc>
          <w:tcPr>
            <w:tcW w:w="1701" w:type="dxa"/>
          </w:tcPr>
          <w:p w14:paraId="615A58F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1559" w:type="dxa"/>
          </w:tcPr>
          <w:p w14:paraId="6213F23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CCC|ru| </w:t>
            </w:r>
          </w:p>
        </w:tc>
        <w:tc>
          <w:tcPr>
            <w:tcW w:w="1276" w:type="dxa"/>
          </w:tcPr>
          <w:p w14:paraId="323F224F"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14:paraId="3B1408BE"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14:paraId="0AA024E9"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14:paraId="21628633" w14:textId="77777777" w:rsidTr="005F33F6">
        <w:trPr>
          <w:trHeight w:val="391"/>
        </w:trPr>
        <w:tc>
          <w:tcPr>
            <w:tcW w:w="1526" w:type="dxa"/>
          </w:tcPr>
          <w:p w14:paraId="7E63BB6D"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D(RU)) </w:t>
            </w:r>
          </w:p>
        </w:tc>
        <w:tc>
          <w:tcPr>
            <w:tcW w:w="2126" w:type="dxa"/>
          </w:tcPr>
          <w:p w14:paraId="531A3E8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ruCC и ниже (не включая ruD) </w:t>
            </w:r>
          </w:p>
        </w:tc>
        <w:tc>
          <w:tcPr>
            <w:tcW w:w="1701" w:type="dxa"/>
          </w:tcPr>
          <w:p w14:paraId="30DCC916"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 </w:t>
            </w:r>
          </w:p>
        </w:tc>
        <w:tc>
          <w:tcPr>
            <w:tcW w:w="1559" w:type="dxa"/>
          </w:tcPr>
          <w:p w14:paraId="211B0BE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CC|ru| и ниже (не включая D|ru|) </w:t>
            </w:r>
          </w:p>
        </w:tc>
        <w:tc>
          <w:tcPr>
            <w:tcW w:w="1276" w:type="dxa"/>
          </w:tcPr>
          <w:p w14:paraId="25A3D47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Ca - C </w:t>
            </w:r>
          </w:p>
        </w:tc>
        <w:tc>
          <w:tcPr>
            <w:tcW w:w="1134" w:type="dxa"/>
          </w:tcPr>
          <w:p w14:paraId="191A9A45"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c>
          <w:tcPr>
            <w:tcW w:w="1130" w:type="dxa"/>
          </w:tcPr>
          <w:p w14:paraId="2C9D1605"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CCC - C </w:t>
            </w:r>
          </w:p>
        </w:tc>
      </w:tr>
      <w:tr w:rsidR="004500B6" w:rsidRPr="00E327C5" w14:paraId="01DCBE31" w14:textId="77777777" w:rsidTr="005F33F6">
        <w:trPr>
          <w:trHeight w:val="109"/>
        </w:trPr>
        <w:tc>
          <w:tcPr>
            <w:tcW w:w="1526" w:type="dxa"/>
          </w:tcPr>
          <w:p w14:paraId="5BC317D6"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D(RU) </w:t>
            </w:r>
          </w:p>
        </w:tc>
        <w:tc>
          <w:tcPr>
            <w:tcW w:w="2126" w:type="dxa"/>
          </w:tcPr>
          <w:p w14:paraId="66764741"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ruD </w:t>
            </w:r>
          </w:p>
        </w:tc>
        <w:tc>
          <w:tcPr>
            <w:tcW w:w="1701" w:type="dxa"/>
          </w:tcPr>
          <w:p w14:paraId="629872A3"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559" w:type="dxa"/>
          </w:tcPr>
          <w:p w14:paraId="0D72B1E2"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D|ru| </w:t>
            </w:r>
          </w:p>
        </w:tc>
        <w:tc>
          <w:tcPr>
            <w:tcW w:w="1276" w:type="dxa"/>
          </w:tcPr>
          <w:p w14:paraId="041ED657"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134" w:type="dxa"/>
          </w:tcPr>
          <w:p w14:paraId="2E1173AA"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c>
          <w:tcPr>
            <w:tcW w:w="1130" w:type="dxa"/>
          </w:tcPr>
          <w:p w14:paraId="6E8F131A" w14:textId="77777777" w:rsidR="00E327C5" w:rsidRPr="00E327C5" w:rsidRDefault="00E327C5" w:rsidP="00E327C5">
            <w:pPr>
              <w:autoSpaceDE w:val="0"/>
              <w:autoSpaceDN w:val="0"/>
              <w:adjustRightInd w:val="0"/>
              <w:rPr>
                <w:rFonts w:eastAsia="Calibri"/>
                <w:color w:val="000000"/>
                <w:sz w:val="23"/>
                <w:szCs w:val="23"/>
              </w:rPr>
            </w:pPr>
            <w:r w:rsidRPr="00E327C5">
              <w:rPr>
                <w:rFonts w:eastAsia="Calibri"/>
                <w:color w:val="000000"/>
                <w:sz w:val="23"/>
                <w:szCs w:val="23"/>
              </w:rPr>
              <w:t xml:space="preserve">D </w:t>
            </w:r>
          </w:p>
        </w:tc>
      </w:tr>
    </w:tbl>
    <w:p w14:paraId="0C790717" w14:textId="77777777" w:rsidR="00E327C5" w:rsidRPr="008F3278" w:rsidRDefault="00E327C5" w:rsidP="001C2B7D">
      <w:pPr>
        <w:tabs>
          <w:tab w:val="left" w:pos="993"/>
        </w:tabs>
        <w:jc w:val="both"/>
        <w:rPr>
          <w:rFonts w:eastAsia="Batang"/>
          <w:sz w:val="22"/>
        </w:rPr>
      </w:pPr>
    </w:p>
    <w:sectPr w:rsidR="00E327C5"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B4A29" w14:textId="77777777" w:rsidR="006D5753" w:rsidRDefault="006D5753" w:rsidP="003830AE">
      <w:r>
        <w:separator/>
      </w:r>
    </w:p>
  </w:endnote>
  <w:endnote w:type="continuationSeparator" w:id="0">
    <w:p w14:paraId="45608142" w14:textId="77777777" w:rsidR="006D5753" w:rsidRDefault="006D5753"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375A3" w14:textId="77777777" w:rsidR="00DB7AC2" w:rsidRDefault="00DB7AC2">
    <w:pPr>
      <w:pStyle w:val="af4"/>
      <w:jc w:val="right"/>
    </w:pPr>
    <w:r>
      <w:fldChar w:fldCharType="begin"/>
    </w:r>
    <w:r>
      <w:instrText>PAGE   \* MERGEFORMAT</w:instrText>
    </w:r>
    <w:r>
      <w:fldChar w:fldCharType="separate"/>
    </w:r>
    <w:r w:rsidR="00D42A22">
      <w:rPr>
        <w:noProof/>
      </w:rPr>
      <w:t>1</w:t>
    </w:r>
    <w:r>
      <w:fldChar w:fldCharType="end"/>
    </w:r>
  </w:p>
  <w:p w14:paraId="6894D04B" w14:textId="77777777" w:rsidR="00DB7AC2" w:rsidRDefault="00DB7AC2">
    <w:pPr>
      <w:pStyle w:val="af4"/>
    </w:pPr>
  </w:p>
  <w:p w14:paraId="3007C489" w14:textId="77777777" w:rsidR="00DB7AC2" w:rsidRDefault="00DB7A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69AA0" w14:textId="77777777" w:rsidR="006D5753" w:rsidRDefault="006D5753" w:rsidP="003830AE">
      <w:r>
        <w:separator/>
      </w:r>
    </w:p>
  </w:footnote>
  <w:footnote w:type="continuationSeparator" w:id="0">
    <w:p w14:paraId="070416A1" w14:textId="77777777" w:rsidR="006D5753" w:rsidRDefault="006D5753" w:rsidP="003830AE">
      <w:r>
        <w:continuationSeparator/>
      </w:r>
    </w:p>
  </w:footnote>
  <w:footnote w:id="1">
    <w:p w14:paraId="1025CEB8" w14:textId="77777777" w:rsidR="00DB7AC2" w:rsidRPr="00E94324" w:rsidRDefault="00DB7AC2" w:rsidP="00D6688D">
      <w:pPr>
        <w:pStyle w:val="ad"/>
        <w:jc w:val="both"/>
        <w:rPr>
          <w:sz w:val="10"/>
          <w:szCs w:val="10"/>
        </w:rPr>
      </w:pPr>
      <w:r>
        <w:rPr>
          <w:rStyle w:val="af"/>
        </w:rPr>
        <w:footnoteRef/>
      </w:r>
      <w:r>
        <w:t xml:space="preserve"> </w:t>
      </w:r>
      <w:r w:rsidRPr="00E94324">
        <w:rPr>
          <w:sz w:val="10"/>
          <w:szCs w:val="10"/>
        </w:rPr>
        <w:t>При расчете медианного кредитного спреда для I, II, III рейтинговых групп используются значение Ставки КБД в точке, соответствующей дюрации советующего рейтинговой группе индекса и значения доходности облигационных индексов Московской биржи за ряд сопоставимых дат, состоящий из 20 последних торговых дней подряд.</w:t>
      </w:r>
    </w:p>
  </w:footnote>
  <w:footnote w:id="2">
    <w:p w14:paraId="157831AD" w14:textId="77777777" w:rsidR="00DB7AC2" w:rsidRPr="00E94324" w:rsidRDefault="00DB7AC2" w:rsidP="00D6688D">
      <w:pPr>
        <w:pStyle w:val="ad"/>
        <w:jc w:val="both"/>
        <w:rPr>
          <w:sz w:val="10"/>
          <w:szCs w:val="10"/>
        </w:rPr>
      </w:pPr>
      <w:r>
        <w:rPr>
          <w:rStyle w:val="af"/>
        </w:rPr>
        <w:footnoteRef/>
      </w:r>
      <w:r>
        <w:t xml:space="preserve"> </w:t>
      </w:r>
      <w:r w:rsidRPr="00E94324">
        <w:rPr>
          <w:rFonts w:ascii="Times New Roman" w:hAnsi="Times New Roman"/>
          <w:sz w:val="10"/>
          <w:szCs w:val="10"/>
        </w:rPr>
        <w:t>Если на дату определения справедливой стоимости долговой ценной бумаги, включенной в IV рейтинговую группу, значение медианного кредитного спреда для неё не установлено, то расчетная цена такой долговой ценной бумаги определенная методом приведенной стоимости будущих денежных потоков признается равной нулю.</w:t>
      </w:r>
    </w:p>
  </w:footnote>
  <w:footnote w:id="3">
    <w:p w14:paraId="3F16829A" w14:textId="77777777" w:rsidR="00DB7AC2" w:rsidRPr="00E94324" w:rsidRDefault="00DB7AC2" w:rsidP="00D6688D">
      <w:pPr>
        <w:pStyle w:val="ad"/>
        <w:jc w:val="both"/>
        <w:rPr>
          <w:rFonts w:ascii="Times New Roman" w:hAnsi="Times New Roman"/>
          <w:sz w:val="10"/>
          <w:szCs w:val="10"/>
        </w:rPr>
      </w:pPr>
      <w:r>
        <w:rPr>
          <w:rStyle w:val="af"/>
        </w:rPr>
        <w:footnoteRef/>
      </w:r>
      <w:r>
        <w:t xml:space="preserve"> </w:t>
      </w:r>
      <w:r w:rsidRPr="00E94324">
        <w:rPr>
          <w:rFonts w:ascii="Times New Roman" w:hAnsi="Times New Roman"/>
          <w:sz w:val="10"/>
          <w:szCs w:val="10"/>
        </w:rPr>
        <w:t xml:space="preserve">Определение частоты дефолтов производится на основании публичных доступных данных по дефолтам, публикуемых на сайте соответствующего агентства. </w:t>
      </w:r>
    </w:p>
    <w:p w14:paraId="5D9D3618" w14:textId="77777777" w:rsidR="00DB7AC2" w:rsidRDefault="00DB7AC2" w:rsidP="00D6688D">
      <w:pPr>
        <w:pStyle w:val="ad"/>
        <w:jc w:val="both"/>
      </w:pPr>
      <w:r w:rsidRPr="00E94324">
        <w:rPr>
          <w:rFonts w:ascii="Times New Roman" w:hAnsi="Times New Roman"/>
          <w:sz w:val="10"/>
          <w:szCs w:val="10"/>
        </w:rPr>
        <w:t>Дефолт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 w:id="4">
    <w:p w14:paraId="733122FD" w14:textId="77777777" w:rsidR="00DB7AC2" w:rsidRPr="00E94324" w:rsidRDefault="00DB7AC2" w:rsidP="00AF1D7D">
      <w:pPr>
        <w:pStyle w:val="ad"/>
        <w:rPr>
          <w:sz w:val="16"/>
          <w:szCs w:val="16"/>
        </w:rPr>
      </w:pPr>
      <w:r w:rsidRPr="00E94324">
        <w:rPr>
          <w:rStyle w:val="af"/>
          <w:sz w:val="16"/>
          <w:szCs w:val="16"/>
        </w:rPr>
        <w:footnoteRef/>
      </w:r>
      <w:r w:rsidRPr="00E94324">
        <w:rPr>
          <w:sz w:val="16"/>
          <w:szCs w:val="16"/>
        </w:rPr>
        <w:t xml:space="preserve"> </w:t>
      </w:r>
      <w:hyperlink r:id="rId1" w:history="1">
        <w:r w:rsidRPr="00E94324">
          <w:rPr>
            <w:rStyle w:val="a7"/>
            <w:sz w:val="16"/>
            <w:szCs w:val="16"/>
          </w:rPr>
          <w:t>https://home.treasury.gov/resource-center/data-chart-center/interest-rates/TextView?type=daily_treasury_yield_curve&amp;field_tdr_date_value_month=202211</w:t>
        </w:r>
      </w:hyperlink>
    </w:p>
    <w:p w14:paraId="3F182FCF" w14:textId="77777777" w:rsidR="00DB7AC2" w:rsidRPr="00E94324" w:rsidRDefault="00DB7AC2" w:rsidP="00AF1D7D">
      <w:pPr>
        <w:pStyle w:val="ad"/>
        <w:rPr>
          <w:sz w:val="16"/>
          <w:szCs w:val="16"/>
        </w:rPr>
      </w:pPr>
    </w:p>
  </w:footnote>
  <w:footnote w:id="5">
    <w:p w14:paraId="1DEEE142" w14:textId="77777777" w:rsidR="00DB7AC2" w:rsidRPr="00E94324" w:rsidRDefault="00DB7AC2" w:rsidP="00AF1D7D">
      <w:pPr>
        <w:pStyle w:val="ad"/>
        <w:rPr>
          <w:sz w:val="16"/>
          <w:szCs w:val="16"/>
        </w:rPr>
      </w:pPr>
      <w:r w:rsidRPr="00E94324">
        <w:rPr>
          <w:rStyle w:val="af"/>
          <w:sz w:val="16"/>
          <w:szCs w:val="16"/>
        </w:rPr>
        <w:footnoteRef/>
      </w:r>
      <w:r w:rsidRPr="00E94324">
        <w:rPr>
          <w:sz w:val="16"/>
          <w:szCs w:val="16"/>
        </w:rPr>
        <w:t xml:space="preserve"> </w:t>
      </w:r>
      <w:hyperlink r:id="rId2" w:history="1">
        <w:r w:rsidRPr="00E94324">
          <w:rPr>
            <w:rStyle w:val="a7"/>
            <w:sz w:val="16"/>
            <w:szCs w:val="16"/>
          </w:rPr>
          <w:t>https://www.ecb.europa.eu/stats/financial_markets_and_interest_rates/euro_area_yield_curves/html/index.en.html</w:t>
        </w:r>
      </w:hyperlink>
      <w:r w:rsidRPr="00E94324">
        <w:rPr>
          <w:rStyle w:val="a7"/>
          <w:sz w:val="16"/>
          <w:szCs w:val="16"/>
        </w:rPr>
        <w:t xml:space="preserve"> Используются значения параметра </w:t>
      </w:r>
      <w:r w:rsidRPr="00E94324">
        <w:rPr>
          <w:rStyle w:val="a7"/>
          <w:sz w:val="16"/>
          <w:szCs w:val="16"/>
          <w:lang w:val="en-US"/>
        </w:rPr>
        <w:t>Spot</w:t>
      </w:r>
      <w:r w:rsidRPr="00E94324">
        <w:rPr>
          <w:rStyle w:val="a7"/>
          <w:sz w:val="16"/>
          <w:szCs w:val="16"/>
        </w:rPr>
        <w:t xml:space="preserve"> </w:t>
      </w:r>
      <w:r w:rsidRPr="00E94324">
        <w:rPr>
          <w:rStyle w:val="a7"/>
          <w:sz w:val="16"/>
          <w:szCs w:val="16"/>
          <w:lang w:val="en-US"/>
        </w:rPr>
        <w:t>Rate</w:t>
      </w:r>
      <w:r w:rsidRPr="00E94324">
        <w:rPr>
          <w:rStyle w:val="a7"/>
          <w:sz w:val="16"/>
          <w:szCs w:val="16"/>
        </w:rPr>
        <w:t xml:space="preserve"> для всех доступных облигаций (</w:t>
      </w:r>
      <w:r w:rsidRPr="00E94324">
        <w:rPr>
          <w:rStyle w:val="a7"/>
          <w:sz w:val="16"/>
          <w:szCs w:val="16"/>
          <w:lang w:val="en-US"/>
        </w:rPr>
        <w:t>all</w:t>
      </w:r>
      <w:r w:rsidRPr="00E94324">
        <w:rPr>
          <w:rStyle w:val="a7"/>
          <w:sz w:val="16"/>
          <w:szCs w:val="16"/>
        </w:rPr>
        <w:t xml:space="preserve"> </w:t>
      </w:r>
      <w:r w:rsidRPr="00E94324">
        <w:rPr>
          <w:rStyle w:val="a7"/>
          <w:sz w:val="16"/>
          <w:szCs w:val="16"/>
          <w:lang w:val="en-US"/>
        </w:rPr>
        <w:t>bonds</w:t>
      </w:r>
      <w:r w:rsidRPr="00E94324">
        <w:rPr>
          <w:rStyle w:val="a7"/>
          <w:sz w:val="16"/>
          <w:szCs w:val="16"/>
        </w:rPr>
        <w:t>).</w:t>
      </w:r>
    </w:p>
  </w:footnote>
  <w:footnote w:id="6">
    <w:p w14:paraId="70445845" w14:textId="77777777" w:rsidR="00DB7AC2" w:rsidRPr="00E94324" w:rsidRDefault="00DB7AC2" w:rsidP="00AF1D7D">
      <w:pPr>
        <w:pStyle w:val="ad"/>
        <w:rPr>
          <w:sz w:val="16"/>
          <w:szCs w:val="16"/>
        </w:rPr>
      </w:pPr>
      <w:r w:rsidRPr="00E94324">
        <w:rPr>
          <w:rStyle w:val="af"/>
          <w:sz w:val="16"/>
          <w:szCs w:val="16"/>
        </w:rPr>
        <w:footnoteRef/>
      </w:r>
      <w:r w:rsidRPr="00E94324">
        <w:rPr>
          <w:sz w:val="16"/>
          <w:szCs w:val="16"/>
        </w:rPr>
        <w:t xml:space="preserve"> </w:t>
      </w:r>
      <w:r w:rsidRPr="00E94324">
        <w:rPr>
          <w:rFonts w:ascii="Times New Roman" w:hAnsi="Times New Roman"/>
          <w:sz w:val="16"/>
          <w:szCs w:val="16"/>
        </w:rPr>
        <w:t>Под датой оферты (Put-оферта) понимается дата наступления события оферта, определенная условиями выпуска.</w:t>
      </w:r>
    </w:p>
  </w:footnote>
  <w:footnote w:id="7">
    <w:p w14:paraId="08FB5138" w14:textId="77777777" w:rsidR="00DB7AC2" w:rsidRDefault="00DB7AC2"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8">
    <w:p w14:paraId="2C679874" w14:textId="77777777" w:rsidR="00DB7AC2" w:rsidRDefault="00DB7AC2">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9">
    <w:p w14:paraId="1D505C14" w14:textId="77777777" w:rsidR="00DB7AC2" w:rsidRPr="00934212" w:rsidRDefault="00DB7AC2"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https://www.treasury.gov/resource-center/data-chart-center/interest-rates/pages/TextView.aspx?data=yield</w:t>
        </w:r>
      </w:hyperlink>
    </w:p>
  </w:footnote>
  <w:footnote w:id="10">
    <w:p w14:paraId="2EE93F1D" w14:textId="77777777" w:rsidR="00DB7AC2" w:rsidRDefault="00DB7AC2"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https://www.sofrrate.com/</w:t>
        </w:r>
      </w:hyperlink>
      <w:r>
        <w:t xml:space="preserve"> </w:t>
      </w:r>
    </w:p>
  </w:footnote>
  <w:footnote w:id="11">
    <w:p w14:paraId="4526F8D4" w14:textId="77777777" w:rsidR="00DB7AC2" w:rsidRPr="00934212" w:rsidRDefault="00DB7AC2"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5" w:history="1">
        <w:r w:rsidRPr="00934212">
          <w:rPr>
            <w:rStyle w:val="a7"/>
            <w:rFonts w:ascii="Times New Roman" w:hAnsi="Times New Roman"/>
            <w:sz w:val="20"/>
          </w:rPr>
          <w:t>https://www.ecb.europa.eu/stats/financial_markets_and_interest_rates/euro_area_yield_curves/html/index.en.html</w:t>
        </w:r>
      </w:hyperlink>
    </w:p>
  </w:footnote>
  <w:footnote w:id="12">
    <w:p w14:paraId="0324A6D3" w14:textId="77777777" w:rsidR="00DB7AC2" w:rsidRDefault="00DB7AC2"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6"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13">
    <w:p w14:paraId="30209CE8" w14:textId="77777777" w:rsidR="00DB7AC2" w:rsidRPr="00BE449B" w:rsidRDefault="00DB7AC2"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6E304939" w14:textId="77777777" w:rsidR="00DB7AC2" w:rsidRPr="00FC2DDA" w:rsidRDefault="00DB7AC2"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4D75F17D" w14:textId="77777777" w:rsidR="00DB7AC2" w:rsidRPr="00FD4F9A" w:rsidRDefault="00DB7AC2"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6">
    <w:p w14:paraId="40BE23E6" w14:textId="77777777" w:rsidR="00DB7AC2" w:rsidRPr="00404E0B" w:rsidRDefault="00DB7AC2"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14:paraId="59740013" w14:textId="77777777" w:rsidR="00DB7AC2" w:rsidRPr="00404E0B" w:rsidRDefault="00DB7AC2" w:rsidP="00E96A1C">
      <w:pPr>
        <w:pStyle w:val="ad"/>
        <w:numPr>
          <w:ilvl w:val="0"/>
          <w:numId w:val="33"/>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14:paraId="5233CAB8" w14:textId="77777777" w:rsidR="00DB7AC2" w:rsidRPr="00E2653F" w:rsidRDefault="00DB7AC2" w:rsidP="00E96A1C">
      <w:pPr>
        <w:pStyle w:val="ad"/>
        <w:numPr>
          <w:ilvl w:val="0"/>
          <w:numId w:val="33"/>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7">
    <w:p w14:paraId="27F4CB50" w14:textId="77777777" w:rsidR="00DB7AC2" w:rsidRPr="000C2205" w:rsidRDefault="00DB7AC2" w:rsidP="006B6937">
      <w:pPr>
        <w:pStyle w:val="ad"/>
        <w:jc w:val="both"/>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w:t>
      </w:r>
      <w:r>
        <w:rPr>
          <w:rFonts w:ascii="Times New Roman" w:hAnsi="Times New Roman"/>
          <w:sz w:val="20"/>
        </w:rPr>
        <w:t>а</w:t>
      </w:r>
      <w:r w:rsidRPr="000C2205">
        <w:rPr>
          <w:rFonts w:ascii="Times New Roman" w:hAnsi="Times New Roman"/>
          <w:sz w:val="20"/>
        </w:rPr>
        <w:t>ется наступившим со дня, следующего за установленным сроком исполнения обязательств.</w:t>
      </w:r>
    </w:p>
  </w:footnote>
  <w:footnote w:id="18">
    <w:p w14:paraId="75288710" w14:textId="77777777" w:rsidR="00DB7AC2" w:rsidRDefault="00DB7AC2"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9">
    <w:p w14:paraId="2ED26A33" w14:textId="77777777" w:rsidR="00DB7AC2" w:rsidRDefault="00DB7AC2"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20">
    <w:p w14:paraId="5940E3E4" w14:textId="77777777" w:rsidR="00DB7AC2" w:rsidRPr="002F7235" w:rsidRDefault="00DB7AC2">
      <w:pPr>
        <w:pStyle w:val="ad"/>
      </w:pPr>
      <w:r w:rsidRPr="00E94324">
        <w:rPr>
          <w:rStyle w:val="af"/>
          <w:rFonts w:ascii="Times New Roman" w:hAnsi="Times New Roman"/>
          <w:sz w:val="16"/>
          <w:szCs w:val="16"/>
        </w:rPr>
        <w:footnoteRef/>
      </w:r>
      <w:r w:rsidRPr="00E94324">
        <w:t xml:space="preserve"> </w:t>
      </w:r>
      <w:r w:rsidRPr="00E94324">
        <w:rPr>
          <w:rFonts w:ascii="Times New Roman" w:hAnsi="Times New Roman"/>
          <w:sz w:val="16"/>
          <w:szCs w:val="16"/>
        </w:rPr>
        <w:t>https://www.raexpert.ru/about/disclosure/</w:t>
      </w:r>
      <w:r>
        <w:rPr>
          <w:sz w:val="20"/>
        </w:rPr>
        <w:t xml:space="preserve"> </w:t>
      </w:r>
      <w:r>
        <w:t xml:space="preserve"> </w:t>
      </w:r>
    </w:p>
  </w:footnote>
  <w:footnote w:id="21">
    <w:p w14:paraId="297398F7" w14:textId="77777777" w:rsidR="00DB7AC2" w:rsidRPr="00EB4F7B" w:rsidRDefault="00DB7AC2" w:rsidP="0031618A">
      <w:pPr>
        <w:pStyle w:val="ad"/>
        <w:jc w:val="both"/>
      </w:pPr>
      <w:r w:rsidRPr="00E94324">
        <w:rPr>
          <w:rStyle w:val="af"/>
          <w:rFonts w:ascii="Times New Roman" w:eastAsia="Times New Roman" w:hAnsi="Times New Roman"/>
          <w:sz w:val="16"/>
          <w:szCs w:val="16"/>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22">
    <w:p w14:paraId="52C00E3A" w14:textId="77777777" w:rsidR="00DB7AC2" w:rsidRPr="001E2425" w:rsidRDefault="00DB7AC2"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14:paraId="2CEEA063" w14:textId="77777777" w:rsidR="00DB7AC2" w:rsidRPr="001E2425" w:rsidRDefault="00DB7AC2"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23">
    <w:p w14:paraId="598BBD38" w14:textId="77777777" w:rsidR="00DB7AC2" w:rsidRDefault="00DB7AC2" w:rsidP="007D0736">
      <w:pPr>
        <w:pStyle w:val="footnotedescription"/>
      </w:pPr>
      <w:r>
        <w:rPr>
          <w:rStyle w:val="footnotemark"/>
        </w:rPr>
        <w:footnoteRef/>
      </w:r>
      <w:r>
        <w:t xml:space="preserve"> Например, гостиницы, хостелы и т.п. </w:t>
      </w:r>
    </w:p>
  </w:footnote>
  <w:footnote w:id="24">
    <w:p w14:paraId="60E70394" w14:textId="77777777" w:rsidR="00DB7AC2" w:rsidRPr="00B14325" w:rsidRDefault="00DB7AC2"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5">
    <w:p w14:paraId="198136BC" w14:textId="77777777" w:rsidR="00DB7AC2" w:rsidRPr="00FE471A" w:rsidRDefault="00DB7AC2"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7"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EB3FC3"/>
    <w:multiLevelType w:val="multilevel"/>
    <w:tmpl w:val="A20C24E2"/>
    <w:lvl w:ilvl="0">
      <w:start w:val="2"/>
      <w:numFmt w:val="decimal"/>
      <w:lvlText w:val="%1."/>
      <w:lvlJc w:val="left"/>
      <w:pPr>
        <w:ind w:left="644" w:hanging="360"/>
      </w:pPr>
      <w:rPr>
        <w:rFonts w:hint="default"/>
      </w:rPr>
    </w:lvl>
    <w:lvl w:ilvl="1">
      <w:start w:val="1"/>
      <w:numFmt w:val="decimal"/>
      <w:lvlText w:val="%1.%2."/>
      <w:lvlJc w:val="left"/>
      <w:pPr>
        <w:ind w:left="1353" w:hanging="36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2B0114"/>
    <w:multiLevelType w:val="multilevel"/>
    <w:tmpl w:val="AD24C878"/>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9A2429"/>
    <w:multiLevelType w:val="hybridMultilevel"/>
    <w:tmpl w:val="55BA56E2"/>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2"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E84F18"/>
    <w:multiLevelType w:val="hybridMultilevel"/>
    <w:tmpl w:val="343651F6"/>
    <w:lvl w:ilvl="0" w:tplc="A7EA687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7E04AB"/>
    <w:multiLevelType w:val="hybridMultilevel"/>
    <w:tmpl w:val="5D4A34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2"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25" w15:restartNumberingAfterBreak="0">
    <w:nsid w:val="3FF315B7"/>
    <w:multiLevelType w:val="hybridMultilevel"/>
    <w:tmpl w:val="86329832"/>
    <w:lvl w:ilvl="0" w:tplc="EACE6A2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28"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31" w15:restartNumberingAfterBreak="0">
    <w:nsid w:val="4C2330FE"/>
    <w:multiLevelType w:val="multilevel"/>
    <w:tmpl w:val="7A3E10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F14A78"/>
    <w:multiLevelType w:val="multilevel"/>
    <w:tmpl w:val="4E241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34"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6" w15:restartNumberingAfterBreak="0">
    <w:nsid w:val="535944B8"/>
    <w:multiLevelType w:val="multilevel"/>
    <w:tmpl w:val="86EEF79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AEE2103"/>
    <w:multiLevelType w:val="hybridMultilevel"/>
    <w:tmpl w:val="3B08EF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6"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9" w15:restartNumberingAfterBreak="0">
    <w:nsid w:val="71A76A66"/>
    <w:multiLevelType w:val="hybridMultilevel"/>
    <w:tmpl w:val="A2D67148"/>
    <w:lvl w:ilvl="0" w:tplc="04190001">
      <w:start w:val="1"/>
      <w:numFmt w:val="bullet"/>
      <w:lvlText w:val=""/>
      <w:lvlJc w:val="left"/>
      <w:pPr>
        <w:ind w:left="720" w:hanging="360"/>
      </w:pPr>
      <w:rPr>
        <w:rFonts w:ascii="Symbol" w:hAnsi="Symbol" w:hint="default"/>
      </w:rPr>
    </w:lvl>
    <w:lvl w:ilvl="1" w:tplc="395E23C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40"/>
  </w:num>
  <w:num w:numId="3">
    <w:abstractNumId w:val="4"/>
  </w:num>
  <w:num w:numId="4">
    <w:abstractNumId w:val="11"/>
  </w:num>
  <w:num w:numId="5">
    <w:abstractNumId w:val="45"/>
  </w:num>
  <w:num w:numId="6">
    <w:abstractNumId w:val="35"/>
  </w:num>
  <w:num w:numId="7">
    <w:abstractNumId w:val="27"/>
  </w:num>
  <w:num w:numId="8">
    <w:abstractNumId w:val="7"/>
  </w:num>
  <w:num w:numId="9">
    <w:abstractNumId w:val="5"/>
  </w:num>
  <w:num w:numId="10">
    <w:abstractNumId w:val="17"/>
  </w:num>
  <w:num w:numId="11">
    <w:abstractNumId w:val="2"/>
  </w:num>
  <w:num w:numId="12">
    <w:abstractNumId w:val="47"/>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3"/>
  </w:num>
  <w:num w:numId="16">
    <w:abstractNumId w:val="46"/>
  </w:num>
  <w:num w:numId="17">
    <w:abstractNumId w:val="37"/>
  </w:num>
  <w:num w:numId="18">
    <w:abstractNumId w:val="28"/>
  </w:num>
  <w:num w:numId="19">
    <w:abstractNumId w:val="41"/>
  </w:num>
  <w:num w:numId="20">
    <w:abstractNumId w:val="14"/>
  </w:num>
  <w:num w:numId="21">
    <w:abstractNumId w:val="48"/>
  </w:num>
  <w:num w:numId="22">
    <w:abstractNumId w:val="51"/>
  </w:num>
  <w:num w:numId="23">
    <w:abstractNumId w:val="34"/>
  </w:num>
  <w:num w:numId="24">
    <w:abstractNumId w:val="20"/>
  </w:num>
  <w:num w:numId="25">
    <w:abstractNumId w:val="18"/>
  </w:num>
  <w:num w:numId="26">
    <w:abstractNumId w:val="12"/>
  </w:num>
  <w:num w:numId="27">
    <w:abstractNumId w:val="23"/>
  </w:num>
  <w:num w:numId="28">
    <w:abstractNumId w:val="10"/>
  </w:num>
  <w:num w:numId="29">
    <w:abstractNumId w:val="38"/>
  </w:num>
  <w:num w:numId="30">
    <w:abstractNumId w:val="21"/>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6"/>
  </w:num>
  <w:num w:numId="34">
    <w:abstractNumId w:val="15"/>
  </w:num>
  <w:num w:numId="35">
    <w:abstractNumId w:val="22"/>
  </w:num>
  <w:num w:numId="36">
    <w:abstractNumId w:val="8"/>
  </w:num>
  <w:num w:numId="37">
    <w:abstractNumId w:val="50"/>
  </w:num>
  <w:num w:numId="38">
    <w:abstractNumId w:val="1"/>
  </w:num>
  <w:num w:numId="39">
    <w:abstractNumId w:val="6"/>
  </w:num>
  <w:num w:numId="40">
    <w:abstractNumId w:val="9"/>
  </w:num>
  <w:num w:numId="41">
    <w:abstractNumId w:val="44"/>
  </w:num>
  <w:num w:numId="42">
    <w:abstractNumId w:val="31"/>
  </w:num>
  <w:num w:numId="43">
    <w:abstractNumId w:val="19"/>
  </w:num>
  <w:num w:numId="44">
    <w:abstractNumId w:val="36"/>
  </w:num>
  <w:num w:numId="45">
    <w:abstractNumId w:val="26"/>
  </w:num>
  <w:num w:numId="46">
    <w:abstractNumId w:val="13"/>
  </w:num>
  <w:num w:numId="47">
    <w:abstractNumId w:val="29"/>
  </w:num>
  <w:num w:numId="48">
    <w:abstractNumId w:val="42"/>
  </w:num>
  <w:num w:numId="49">
    <w:abstractNumId w:val="39"/>
  </w:num>
  <w:num w:numId="50">
    <w:abstractNumId w:val="49"/>
  </w:num>
  <w:num w:numId="51">
    <w:abstractNumId w:val="32"/>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82"/>
    <w:rsid w:val="0000035B"/>
    <w:rsid w:val="00001FF8"/>
    <w:rsid w:val="000048E0"/>
    <w:rsid w:val="00005D87"/>
    <w:rsid w:val="000064D7"/>
    <w:rsid w:val="00010341"/>
    <w:rsid w:val="00013B13"/>
    <w:rsid w:val="00017218"/>
    <w:rsid w:val="00017690"/>
    <w:rsid w:val="00017937"/>
    <w:rsid w:val="00023789"/>
    <w:rsid w:val="00023C4E"/>
    <w:rsid w:val="0002429A"/>
    <w:rsid w:val="0002540C"/>
    <w:rsid w:val="000264EC"/>
    <w:rsid w:val="000276CA"/>
    <w:rsid w:val="00030BE0"/>
    <w:rsid w:val="00030ECC"/>
    <w:rsid w:val="0003231F"/>
    <w:rsid w:val="00032EEC"/>
    <w:rsid w:val="00033893"/>
    <w:rsid w:val="00033ADF"/>
    <w:rsid w:val="00033F72"/>
    <w:rsid w:val="000354CD"/>
    <w:rsid w:val="000400A0"/>
    <w:rsid w:val="00040760"/>
    <w:rsid w:val="00041730"/>
    <w:rsid w:val="00043A9A"/>
    <w:rsid w:val="00043DD3"/>
    <w:rsid w:val="00044BD6"/>
    <w:rsid w:val="00046022"/>
    <w:rsid w:val="00050347"/>
    <w:rsid w:val="0005053F"/>
    <w:rsid w:val="00051D05"/>
    <w:rsid w:val="000521CD"/>
    <w:rsid w:val="00052BB9"/>
    <w:rsid w:val="00054374"/>
    <w:rsid w:val="00055734"/>
    <w:rsid w:val="00055BDD"/>
    <w:rsid w:val="00056C0E"/>
    <w:rsid w:val="00056C59"/>
    <w:rsid w:val="00061AB4"/>
    <w:rsid w:val="00062B98"/>
    <w:rsid w:val="000663BA"/>
    <w:rsid w:val="00066C60"/>
    <w:rsid w:val="00071814"/>
    <w:rsid w:val="00071E67"/>
    <w:rsid w:val="000727C0"/>
    <w:rsid w:val="00073567"/>
    <w:rsid w:val="00074819"/>
    <w:rsid w:val="00074A54"/>
    <w:rsid w:val="00074D1E"/>
    <w:rsid w:val="00075CC8"/>
    <w:rsid w:val="00081147"/>
    <w:rsid w:val="00081418"/>
    <w:rsid w:val="0008284A"/>
    <w:rsid w:val="00083121"/>
    <w:rsid w:val="00083EE4"/>
    <w:rsid w:val="00084178"/>
    <w:rsid w:val="000843D2"/>
    <w:rsid w:val="000848DB"/>
    <w:rsid w:val="00090007"/>
    <w:rsid w:val="0009260E"/>
    <w:rsid w:val="000926A9"/>
    <w:rsid w:val="00092BCE"/>
    <w:rsid w:val="00095A95"/>
    <w:rsid w:val="000977AC"/>
    <w:rsid w:val="00097DF3"/>
    <w:rsid w:val="000A0547"/>
    <w:rsid w:val="000A0776"/>
    <w:rsid w:val="000A0EA6"/>
    <w:rsid w:val="000A1A6C"/>
    <w:rsid w:val="000A3671"/>
    <w:rsid w:val="000A492C"/>
    <w:rsid w:val="000A5D5B"/>
    <w:rsid w:val="000A5F38"/>
    <w:rsid w:val="000B0B31"/>
    <w:rsid w:val="000B0E41"/>
    <w:rsid w:val="000B1246"/>
    <w:rsid w:val="000B1B07"/>
    <w:rsid w:val="000B2C93"/>
    <w:rsid w:val="000B6991"/>
    <w:rsid w:val="000B69F9"/>
    <w:rsid w:val="000B7871"/>
    <w:rsid w:val="000B7AE6"/>
    <w:rsid w:val="000C2205"/>
    <w:rsid w:val="000C32A0"/>
    <w:rsid w:val="000C3642"/>
    <w:rsid w:val="000C3BB1"/>
    <w:rsid w:val="000C4D19"/>
    <w:rsid w:val="000C628F"/>
    <w:rsid w:val="000C6C23"/>
    <w:rsid w:val="000C6C4D"/>
    <w:rsid w:val="000C7786"/>
    <w:rsid w:val="000C7A4F"/>
    <w:rsid w:val="000D4814"/>
    <w:rsid w:val="000D50C9"/>
    <w:rsid w:val="000D5130"/>
    <w:rsid w:val="000D5F91"/>
    <w:rsid w:val="000D617B"/>
    <w:rsid w:val="000E00C0"/>
    <w:rsid w:val="000E058F"/>
    <w:rsid w:val="000E0A66"/>
    <w:rsid w:val="000E270A"/>
    <w:rsid w:val="000E2D60"/>
    <w:rsid w:val="000E45C2"/>
    <w:rsid w:val="000E56E8"/>
    <w:rsid w:val="000F312D"/>
    <w:rsid w:val="000F3EBC"/>
    <w:rsid w:val="000F5892"/>
    <w:rsid w:val="000F6849"/>
    <w:rsid w:val="000F7731"/>
    <w:rsid w:val="00101924"/>
    <w:rsid w:val="00104ADF"/>
    <w:rsid w:val="0011024F"/>
    <w:rsid w:val="00110AE3"/>
    <w:rsid w:val="00110F8A"/>
    <w:rsid w:val="00111E06"/>
    <w:rsid w:val="00114720"/>
    <w:rsid w:val="00116F5D"/>
    <w:rsid w:val="00120F99"/>
    <w:rsid w:val="0012263C"/>
    <w:rsid w:val="00123C6B"/>
    <w:rsid w:val="00125DBA"/>
    <w:rsid w:val="00127B0D"/>
    <w:rsid w:val="0013016E"/>
    <w:rsid w:val="00131BB0"/>
    <w:rsid w:val="00135D24"/>
    <w:rsid w:val="00135E1E"/>
    <w:rsid w:val="00136C9D"/>
    <w:rsid w:val="00137459"/>
    <w:rsid w:val="00140D98"/>
    <w:rsid w:val="001418F4"/>
    <w:rsid w:val="00142307"/>
    <w:rsid w:val="00142314"/>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32DC"/>
    <w:rsid w:val="0016519B"/>
    <w:rsid w:val="0016546F"/>
    <w:rsid w:val="0016600A"/>
    <w:rsid w:val="00166270"/>
    <w:rsid w:val="001666C5"/>
    <w:rsid w:val="00167390"/>
    <w:rsid w:val="001707E0"/>
    <w:rsid w:val="00172434"/>
    <w:rsid w:val="001744FB"/>
    <w:rsid w:val="0017499E"/>
    <w:rsid w:val="00174F07"/>
    <w:rsid w:val="00177A2C"/>
    <w:rsid w:val="00177F5E"/>
    <w:rsid w:val="00180342"/>
    <w:rsid w:val="00180B38"/>
    <w:rsid w:val="00180F46"/>
    <w:rsid w:val="00182DF7"/>
    <w:rsid w:val="00183909"/>
    <w:rsid w:val="0018525A"/>
    <w:rsid w:val="00185CD4"/>
    <w:rsid w:val="00190171"/>
    <w:rsid w:val="00190665"/>
    <w:rsid w:val="00193D75"/>
    <w:rsid w:val="001948C6"/>
    <w:rsid w:val="001967F3"/>
    <w:rsid w:val="00197382"/>
    <w:rsid w:val="001A06A5"/>
    <w:rsid w:val="001A2685"/>
    <w:rsid w:val="001A31C0"/>
    <w:rsid w:val="001A4074"/>
    <w:rsid w:val="001A4C90"/>
    <w:rsid w:val="001A6D39"/>
    <w:rsid w:val="001A7818"/>
    <w:rsid w:val="001A7D8A"/>
    <w:rsid w:val="001B0ACA"/>
    <w:rsid w:val="001B0D4B"/>
    <w:rsid w:val="001B1FD4"/>
    <w:rsid w:val="001B3087"/>
    <w:rsid w:val="001B3C4E"/>
    <w:rsid w:val="001B3D47"/>
    <w:rsid w:val="001B5005"/>
    <w:rsid w:val="001B59B4"/>
    <w:rsid w:val="001B5D7C"/>
    <w:rsid w:val="001B64F2"/>
    <w:rsid w:val="001B76F7"/>
    <w:rsid w:val="001B7C50"/>
    <w:rsid w:val="001C0F85"/>
    <w:rsid w:val="001C1534"/>
    <w:rsid w:val="001C2451"/>
    <w:rsid w:val="001C2B7D"/>
    <w:rsid w:val="001C2BAE"/>
    <w:rsid w:val="001C5011"/>
    <w:rsid w:val="001C57DA"/>
    <w:rsid w:val="001C6566"/>
    <w:rsid w:val="001D3A83"/>
    <w:rsid w:val="001D585A"/>
    <w:rsid w:val="001D7C28"/>
    <w:rsid w:val="001E0AC3"/>
    <w:rsid w:val="001E117D"/>
    <w:rsid w:val="001E13A7"/>
    <w:rsid w:val="001E1A10"/>
    <w:rsid w:val="001E2425"/>
    <w:rsid w:val="001E26E5"/>
    <w:rsid w:val="001E2F4E"/>
    <w:rsid w:val="001E376B"/>
    <w:rsid w:val="001E47C7"/>
    <w:rsid w:val="001E5764"/>
    <w:rsid w:val="001E75BD"/>
    <w:rsid w:val="001F043F"/>
    <w:rsid w:val="001F0D28"/>
    <w:rsid w:val="001F35AC"/>
    <w:rsid w:val="001F5ABF"/>
    <w:rsid w:val="001F6755"/>
    <w:rsid w:val="001F798D"/>
    <w:rsid w:val="00200976"/>
    <w:rsid w:val="0020223D"/>
    <w:rsid w:val="0020244C"/>
    <w:rsid w:val="00203597"/>
    <w:rsid w:val="002040D9"/>
    <w:rsid w:val="00204226"/>
    <w:rsid w:val="00204D22"/>
    <w:rsid w:val="00207827"/>
    <w:rsid w:val="00211CD4"/>
    <w:rsid w:val="00211EC9"/>
    <w:rsid w:val="002126EA"/>
    <w:rsid w:val="00213492"/>
    <w:rsid w:val="00217477"/>
    <w:rsid w:val="00217624"/>
    <w:rsid w:val="00217703"/>
    <w:rsid w:val="002201AD"/>
    <w:rsid w:val="00221B27"/>
    <w:rsid w:val="0022699A"/>
    <w:rsid w:val="00230EF4"/>
    <w:rsid w:val="00231387"/>
    <w:rsid w:val="00232746"/>
    <w:rsid w:val="0023602C"/>
    <w:rsid w:val="002360F7"/>
    <w:rsid w:val="00236BAD"/>
    <w:rsid w:val="00236CED"/>
    <w:rsid w:val="002417B2"/>
    <w:rsid w:val="00241CBF"/>
    <w:rsid w:val="00242A29"/>
    <w:rsid w:val="00242C26"/>
    <w:rsid w:val="00247471"/>
    <w:rsid w:val="002500AB"/>
    <w:rsid w:val="002542AB"/>
    <w:rsid w:val="002543F5"/>
    <w:rsid w:val="00260669"/>
    <w:rsid w:val="0026178D"/>
    <w:rsid w:val="00262611"/>
    <w:rsid w:val="00263168"/>
    <w:rsid w:val="002636F7"/>
    <w:rsid w:val="0026720F"/>
    <w:rsid w:val="00267CC5"/>
    <w:rsid w:val="002702DA"/>
    <w:rsid w:val="00270861"/>
    <w:rsid w:val="0027171C"/>
    <w:rsid w:val="0027588B"/>
    <w:rsid w:val="00277EEA"/>
    <w:rsid w:val="002802F8"/>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2321"/>
    <w:rsid w:val="002C2A03"/>
    <w:rsid w:val="002C2B31"/>
    <w:rsid w:val="002C41C0"/>
    <w:rsid w:val="002C4628"/>
    <w:rsid w:val="002C781A"/>
    <w:rsid w:val="002D1A78"/>
    <w:rsid w:val="002D2D20"/>
    <w:rsid w:val="002D54C0"/>
    <w:rsid w:val="002D5F26"/>
    <w:rsid w:val="002D602D"/>
    <w:rsid w:val="002E2563"/>
    <w:rsid w:val="002E2B71"/>
    <w:rsid w:val="002E7818"/>
    <w:rsid w:val="002F1B74"/>
    <w:rsid w:val="002F21D8"/>
    <w:rsid w:val="002F4C60"/>
    <w:rsid w:val="002F7235"/>
    <w:rsid w:val="00301918"/>
    <w:rsid w:val="003021B2"/>
    <w:rsid w:val="00304DE6"/>
    <w:rsid w:val="003075A0"/>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54F"/>
    <w:rsid w:val="00343ACD"/>
    <w:rsid w:val="00343CE2"/>
    <w:rsid w:val="00343DA6"/>
    <w:rsid w:val="00344F13"/>
    <w:rsid w:val="0034772B"/>
    <w:rsid w:val="0034795F"/>
    <w:rsid w:val="00347D3A"/>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246B"/>
    <w:rsid w:val="003830AE"/>
    <w:rsid w:val="00385DBF"/>
    <w:rsid w:val="00386320"/>
    <w:rsid w:val="0038780B"/>
    <w:rsid w:val="00390DB4"/>
    <w:rsid w:val="00391DC8"/>
    <w:rsid w:val="0039221C"/>
    <w:rsid w:val="00393996"/>
    <w:rsid w:val="0039459E"/>
    <w:rsid w:val="00396B1A"/>
    <w:rsid w:val="003A0A18"/>
    <w:rsid w:val="003A2811"/>
    <w:rsid w:val="003A35B6"/>
    <w:rsid w:val="003A35F8"/>
    <w:rsid w:val="003A4701"/>
    <w:rsid w:val="003A60BF"/>
    <w:rsid w:val="003A6106"/>
    <w:rsid w:val="003A6C53"/>
    <w:rsid w:val="003A73A0"/>
    <w:rsid w:val="003B1082"/>
    <w:rsid w:val="003B369C"/>
    <w:rsid w:val="003B3E53"/>
    <w:rsid w:val="003B47C8"/>
    <w:rsid w:val="003B6093"/>
    <w:rsid w:val="003C3866"/>
    <w:rsid w:val="003C3BD8"/>
    <w:rsid w:val="003C6824"/>
    <w:rsid w:val="003C6846"/>
    <w:rsid w:val="003C70FC"/>
    <w:rsid w:val="003D134B"/>
    <w:rsid w:val="003D2C4C"/>
    <w:rsid w:val="003D50D8"/>
    <w:rsid w:val="003D5A8E"/>
    <w:rsid w:val="003D64D4"/>
    <w:rsid w:val="003E1142"/>
    <w:rsid w:val="003E2CAE"/>
    <w:rsid w:val="003E39BE"/>
    <w:rsid w:val="003E60E5"/>
    <w:rsid w:val="003E6260"/>
    <w:rsid w:val="003E6B37"/>
    <w:rsid w:val="003F3810"/>
    <w:rsid w:val="003F63E9"/>
    <w:rsid w:val="004009F2"/>
    <w:rsid w:val="00400C3B"/>
    <w:rsid w:val="00401BC1"/>
    <w:rsid w:val="00402638"/>
    <w:rsid w:val="0040417C"/>
    <w:rsid w:val="00404E0B"/>
    <w:rsid w:val="00404EC3"/>
    <w:rsid w:val="00406989"/>
    <w:rsid w:val="004072BD"/>
    <w:rsid w:val="00407751"/>
    <w:rsid w:val="0041119D"/>
    <w:rsid w:val="004126B2"/>
    <w:rsid w:val="00414721"/>
    <w:rsid w:val="004156D6"/>
    <w:rsid w:val="004175F0"/>
    <w:rsid w:val="00420A21"/>
    <w:rsid w:val="004219B1"/>
    <w:rsid w:val="00422B64"/>
    <w:rsid w:val="00422CC1"/>
    <w:rsid w:val="0042409D"/>
    <w:rsid w:val="004242B6"/>
    <w:rsid w:val="00424363"/>
    <w:rsid w:val="0042481A"/>
    <w:rsid w:val="00424DAC"/>
    <w:rsid w:val="0042767F"/>
    <w:rsid w:val="00431BAF"/>
    <w:rsid w:val="00432606"/>
    <w:rsid w:val="00434858"/>
    <w:rsid w:val="004405A2"/>
    <w:rsid w:val="00443478"/>
    <w:rsid w:val="004439AC"/>
    <w:rsid w:val="0044441D"/>
    <w:rsid w:val="004470B3"/>
    <w:rsid w:val="004500B6"/>
    <w:rsid w:val="00450D61"/>
    <w:rsid w:val="004512A9"/>
    <w:rsid w:val="00451B1D"/>
    <w:rsid w:val="00451D0B"/>
    <w:rsid w:val="00453041"/>
    <w:rsid w:val="004549A8"/>
    <w:rsid w:val="00454BFE"/>
    <w:rsid w:val="0045505D"/>
    <w:rsid w:val="00456629"/>
    <w:rsid w:val="004567F2"/>
    <w:rsid w:val="00460541"/>
    <w:rsid w:val="00460A56"/>
    <w:rsid w:val="0046166C"/>
    <w:rsid w:val="004621EC"/>
    <w:rsid w:val="00467207"/>
    <w:rsid w:val="004736C9"/>
    <w:rsid w:val="0047623A"/>
    <w:rsid w:val="00476FC3"/>
    <w:rsid w:val="004811BA"/>
    <w:rsid w:val="0048170D"/>
    <w:rsid w:val="00483C3E"/>
    <w:rsid w:val="00484282"/>
    <w:rsid w:val="004853F6"/>
    <w:rsid w:val="004900C9"/>
    <w:rsid w:val="00491646"/>
    <w:rsid w:val="00491D42"/>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2768"/>
    <w:rsid w:val="004B4919"/>
    <w:rsid w:val="004B69F0"/>
    <w:rsid w:val="004C0572"/>
    <w:rsid w:val="004C0A43"/>
    <w:rsid w:val="004C1A50"/>
    <w:rsid w:val="004C42F5"/>
    <w:rsid w:val="004C4973"/>
    <w:rsid w:val="004C6C12"/>
    <w:rsid w:val="004C73A3"/>
    <w:rsid w:val="004C7DD4"/>
    <w:rsid w:val="004D1576"/>
    <w:rsid w:val="004D2083"/>
    <w:rsid w:val="004D213F"/>
    <w:rsid w:val="004D21E2"/>
    <w:rsid w:val="004D26AD"/>
    <w:rsid w:val="004D2C2F"/>
    <w:rsid w:val="004D6268"/>
    <w:rsid w:val="004D6B6B"/>
    <w:rsid w:val="004D774B"/>
    <w:rsid w:val="004E117C"/>
    <w:rsid w:val="004E124E"/>
    <w:rsid w:val="004E2438"/>
    <w:rsid w:val="004E30B5"/>
    <w:rsid w:val="004E45B5"/>
    <w:rsid w:val="004E6328"/>
    <w:rsid w:val="004E6C9F"/>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4F17"/>
    <w:rsid w:val="005152F3"/>
    <w:rsid w:val="00515B50"/>
    <w:rsid w:val="00516754"/>
    <w:rsid w:val="00516AA2"/>
    <w:rsid w:val="00520FDC"/>
    <w:rsid w:val="00522906"/>
    <w:rsid w:val="0052348A"/>
    <w:rsid w:val="005234E2"/>
    <w:rsid w:val="00523E57"/>
    <w:rsid w:val="0052413E"/>
    <w:rsid w:val="00524AFE"/>
    <w:rsid w:val="00526769"/>
    <w:rsid w:val="00530DDC"/>
    <w:rsid w:val="005318EC"/>
    <w:rsid w:val="00531A7B"/>
    <w:rsid w:val="00532BF0"/>
    <w:rsid w:val="00533042"/>
    <w:rsid w:val="00534572"/>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57F"/>
    <w:rsid w:val="00553946"/>
    <w:rsid w:val="00554127"/>
    <w:rsid w:val="00554BE7"/>
    <w:rsid w:val="005550F4"/>
    <w:rsid w:val="00555137"/>
    <w:rsid w:val="00557503"/>
    <w:rsid w:val="0056065E"/>
    <w:rsid w:val="00560B3F"/>
    <w:rsid w:val="005634F7"/>
    <w:rsid w:val="00564182"/>
    <w:rsid w:val="0056579C"/>
    <w:rsid w:val="00565927"/>
    <w:rsid w:val="00566BCA"/>
    <w:rsid w:val="0056746E"/>
    <w:rsid w:val="00571A83"/>
    <w:rsid w:val="00572145"/>
    <w:rsid w:val="0057227A"/>
    <w:rsid w:val="00573529"/>
    <w:rsid w:val="005744AC"/>
    <w:rsid w:val="00574BC8"/>
    <w:rsid w:val="00576DF7"/>
    <w:rsid w:val="00577438"/>
    <w:rsid w:val="005776D4"/>
    <w:rsid w:val="00577858"/>
    <w:rsid w:val="0058077E"/>
    <w:rsid w:val="00580DCE"/>
    <w:rsid w:val="005827CD"/>
    <w:rsid w:val="00585C5E"/>
    <w:rsid w:val="00586901"/>
    <w:rsid w:val="005877F2"/>
    <w:rsid w:val="00590BDB"/>
    <w:rsid w:val="00592779"/>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1422"/>
    <w:rsid w:val="005B27BC"/>
    <w:rsid w:val="005B6D41"/>
    <w:rsid w:val="005B7ACA"/>
    <w:rsid w:val="005C29F7"/>
    <w:rsid w:val="005C2F1B"/>
    <w:rsid w:val="005C3A09"/>
    <w:rsid w:val="005C441B"/>
    <w:rsid w:val="005C554F"/>
    <w:rsid w:val="005C57D3"/>
    <w:rsid w:val="005C5905"/>
    <w:rsid w:val="005C6721"/>
    <w:rsid w:val="005C7569"/>
    <w:rsid w:val="005D0CC5"/>
    <w:rsid w:val="005D13CE"/>
    <w:rsid w:val="005D27E1"/>
    <w:rsid w:val="005D51F3"/>
    <w:rsid w:val="005D5BD9"/>
    <w:rsid w:val="005D6F5B"/>
    <w:rsid w:val="005E0259"/>
    <w:rsid w:val="005E10BC"/>
    <w:rsid w:val="005E124E"/>
    <w:rsid w:val="005E1E23"/>
    <w:rsid w:val="005E2C18"/>
    <w:rsid w:val="005E53A6"/>
    <w:rsid w:val="005E7C8E"/>
    <w:rsid w:val="005F0CB7"/>
    <w:rsid w:val="005F12F3"/>
    <w:rsid w:val="005F18FB"/>
    <w:rsid w:val="005F2AC8"/>
    <w:rsid w:val="005F33F6"/>
    <w:rsid w:val="005F4E75"/>
    <w:rsid w:val="005F5954"/>
    <w:rsid w:val="005F7DC2"/>
    <w:rsid w:val="00600ABA"/>
    <w:rsid w:val="00603AB0"/>
    <w:rsid w:val="00604302"/>
    <w:rsid w:val="006044CB"/>
    <w:rsid w:val="00604ABF"/>
    <w:rsid w:val="0060535E"/>
    <w:rsid w:val="00605561"/>
    <w:rsid w:val="00605ED3"/>
    <w:rsid w:val="006065D2"/>
    <w:rsid w:val="006073AB"/>
    <w:rsid w:val="00607B30"/>
    <w:rsid w:val="00607D65"/>
    <w:rsid w:val="0061623E"/>
    <w:rsid w:val="00616812"/>
    <w:rsid w:val="006170F2"/>
    <w:rsid w:val="00617814"/>
    <w:rsid w:val="00617E75"/>
    <w:rsid w:val="00620D35"/>
    <w:rsid w:val="00623AF9"/>
    <w:rsid w:val="00632AAF"/>
    <w:rsid w:val="00634A93"/>
    <w:rsid w:val="00635351"/>
    <w:rsid w:val="00635D34"/>
    <w:rsid w:val="00635E2F"/>
    <w:rsid w:val="00636AB2"/>
    <w:rsid w:val="00637559"/>
    <w:rsid w:val="006442E7"/>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3B05"/>
    <w:rsid w:val="0068578F"/>
    <w:rsid w:val="0068662B"/>
    <w:rsid w:val="00690080"/>
    <w:rsid w:val="00690123"/>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937"/>
    <w:rsid w:val="006B6AFB"/>
    <w:rsid w:val="006B7549"/>
    <w:rsid w:val="006C0691"/>
    <w:rsid w:val="006C177A"/>
    <w:rsid w:val="006C21EA"/>
    <w:rsid w:val="006C28DC"/>
    <w:rsid w:val="006C3A3E"/>
    <w:rsid w:val="006C6106"/>
    <w:rsid w:val="006C668A"/>
    <w:rsid w:val="006C7A4D"/>
    <w:rsid w:val="006C7FE4"/>
    <w:rsid w:val="006D1AB8"/>
    <w:rsid w:val="006D1CAE"/>
    <w:rsid w:val="006D2C5E"/>
    <w:rsid w:val="006D5753"/>
    <w:rsid w:val="006D589C"/>
    <w:rsid w:val="006D6573"/>
    <w:rsid w:val="006D7089"/>
    <w:rsid w:val="006E07D0"/>
    <w:rsid w:val="006E0FF4"/>
    <w:rsid w:val="006E2923"/>
    <w:rsid w:val="006E3A83"/>
    <w:rsid w:val="006E51D8"/>
    <w:rsid w:val="006F6BD1"/>
    <w:rsid w:val="00701426"/>
    <w:rsid w:val="007016C0"/>
    <w:rsid w:val="00703307"/>
    <w:rsid w:val="00704466"/>
    <w:rsid w:val="0070492F"/>
    <w:rsid w:val="00705CEC"/>
    <w:rsid w:val="0071542C"/>
    <w:rsid w:val="00715C3B"/>
    <w:rsid w:val="00716B09"/>
    <w:rsid w:val="00716DF8"/>
    <w:rsid w:val="0072104B"/>
    <w:rsid w:val="00721C39"/>
    <w:rsid w:val="007228B5"/>
    <w:rsid w:val="00723426"/>
    <w:rsid w:val="0072342E"/>
    <w:rsid w:val="00724964"/>
    <w:rsid w:val="007250C5"/>
    <w:rsid w:val="007270C4"/>
    <w:rsid w:val="00730812"/>
    <w:rsid w:val="00733EF2"/>
    <w:rsid w:val="0073420D"/>
    <w:rsid w:val="00740AD6"/>
    <w:rsid w:val="00742272"/>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1EE9"/>
    <w:rsid w:val="00786007"/>
    <w:rsid w:val="007860B4"/>
    <w:rsid w:val="00793AC5"/>
    <w:rsid w:val="00795D48"/>
    <w:rsid w:val="007A3DE0"/>
    <w:rsid w:val="007A5572"/>
    <w:rsid w:val="007A5F56"/>
    <w:rsid w:val="007A5F84"/>
    <w:rsid w:val="007A6AC7"/>
    <w:rsid w:val="007B04B1"/>
    <w:rsid w:val="007B0999"/>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545B"/>
    <w:rsid w:val="007E6807"/>
    <w:rsid w:val="007E68D9"/>
    <w:rsid w:val="007F000A"/>
    <w:rsid w:val="007F04B9"/>
    <w:rsid w:val="007F1DF0"/>
    <w:rsid w:val="007F38DF"/>
    <w:rsid w:val="007F610B"/>
    <w:rsid w:val="0080042A"/>
    <w:rsid w:val="00800856"/>
    <w:rsid w:val="00800868"/>
    <w:rsid w:val="008045DD"/>
    <w:rsid w:val="00804F18"/>
    <w:rsid w:val="0080550F"/>
    <w:rsid w:val="008068EC"/>
    <w:rsid w:val="00822AF1"/>
    <w:rsid w:val="00824429"/>
    <w:rsid w:val="008272DA"/>
    <w:rsid w:val="0082760A"/>
    <w:rsid w:val="008278C1"/>
    <w:rsid w:val="00827CB3"/>
    <w:rsid w:val="0083138F"/>
    <w:rsid w:val="008331F0"/>
    <w:rsid w:val="0083360D"/>
    <w:rsid w:val="008340B9"/>
    <w:rsid w:val="00834BCC"/>
    <w:rsid w:val="00835AF0"/>
    <w:rsid w:val="0083701C"/>
    <w:rsid w:val="0083727A"/>
    <w:rsid w:val="00837982"/>
    <w:rsid w:val="00837BDF"/>
    <w:rsid w:val="0084076D"/>
    <w:rsid w:val="0084118F"/>
    <w:rsid w:val="008434DB"/>
    <w:rsid w:val="00850462"/>
    <w:rsid w:val="008531BD"/>
    <w:rsid w:val="00853F09"/>
    <w:rsid w:val="00861165"/>
    <w:rsid w:val="00862493"/>
    <w:rsid w:val="00862613"/>
    <w:rsid w:val="00865051"/>
    <w:rsid w:val="00865858"/>
    <w:rsid w:val="0086674A"/>
    <w:rsid w:val="008674AF"/>
    <w:rsid w:val="00867899"/>
    <w:rsid w:val="00867EE7"/>
    <w:rsid w:val="008705DE"/>
    <w:rsid w:val="00873951"/>
    <w:rsid w:val="008812DA"/>
    <w:rsid w:val="008813DB"/>
    <w:rsid w:val="00881924"/>
    <w:rsid w:val="00881C70"/>
    <w:rsid w:val="008835A9"/>
    <w:rsid w:val="008835D2"/>
    <w:rsid w:val="00886410"/>
    <w:rsid w:val="00887290"/>
    <w:rsid w:val="00887662"/>
    <w:rsid w:val="0089112B"/>
    <w:rsid w:val="00891E3D"/>
    <w:rsid w:val="00891F99"/>
    <w:rsid w:val="0089311A"/>
    <w:rsid w:val="0089494F"/>
    <w:rsid w:val="00894CA5"/>
    <w:rsid w:val="00896324"/>
    <w:rsid w:val="008A1E74"/>
    <w:rsid w:val="008A357D"/>
    <w:rsid w:val="008A3E09"/>
    <w:rsid w:val="008A60F7"/>
    <w:rsid w:val="008A6D7D"/>
    <w:rsid w:val="008A79CC"/>
    <w:rsid w:val="008A7A8D"/>
    <w:rsid w:val="008B37A7"/>
    <w:rsid w:val="008B43F7"/>
    <w:rsid w:val="008B5B54"/>
    <w:rsid w:val="008B5B87"/>
    <w:rsid w:val="008B6168"/>
    <w:rsid w:val="008B6AEF"/>
    <w:rsid w:val="008C0459"/>
    <w:rsid w:val="008C19B5"/>
    <w:rsid w:val="008C288B"/>
    <w:rsid w:val="008C39F7"/>
    <w:rsid w:val="008C4398"/>
    <w:rsid w:val="008C4728"/>
    <w:rsid w:val="008D2063"/>
    <w:rsid w:val="008D26A4"/>
    <w:rsid w:val="008D2A32"/>
    <w:rsid w:val="008D4F10"/>
    <w:rsid w:val="008D6EFD"/>
    <w:rsid w:val="008D7077"/>
    <w:rsid w:val="008E1ACE"/>
    <w:rsid w:val="008E1CA2"/>
    <w:rsid w:val="008E2377"/>
    <w:rsid w:val="008E6EB2"/>
    <w:rsid w:val="008E709B"/>
    <w:rsid w:val="008E7232"/>
    <w:rsid w:val="008E7941"/>
    <w:rsid w:val="008F0C8D"/>
    <w:rsid w:val="008F25A9"/>
    <w:rsid w:val="008F3278"/>
    <w:rsid w:val="008F4A3C"/>
    <w:rsid w:val="008F4B61"/>
    <w:rsid w:val="008F7813"/>
    <w:rsid w:val="0090015B"/>
    <w:rsid w:val="00901070"/>
    <w:rsid w:val="009013C1"/>
    <w:rsid w:val="009015E5"/>
    <w:rsid w:val="00903A05"/>
    <w:rsid w:val="00904F42"/>
    <w:rsid w:val="00906197"/>
    <w:rsid w:val="00906E53"/>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36613"/>
    <w:rsid w:val="00940277"/>
    <w:rsid w:val="00940B75"/>
    <w:rsid w:val="00945408"/>
    <w:rsid w:val="0094598B"/>
    <w:rsid w:val="00945FDF"/>
    <w:rsid w:val="00946B5D"/>
    <w:rsid w:val="00947732"/>
    <w:rsid w:val="00950497"/>
    <w:rsid w:val="009505F1"/>
    <w:rsid w:val="00950C99"/>
    <w:rsid w:val="00950E2A"/>
    <w:rsid w:val="00952513"/>
    <w:rsid w:val="00952AC8"/>
    <w:rsid w:val="00953C10"/>
    <w:rsid w:val="00953EF2"/>
    <w:rsid w:val="00954196"/>
    <w:rsid w:val="0095520B"/>
    <w:rsid w:val="00955D3C"/>
    <w:rsid w:val="00955E00"/>
    <w:rsid w:val="00955E54"/>
    <w:rsid w:val="009563C8"/>
    <w:rsid w:val="00957EAB"/>
    <w:rsid w:val="00962514"/>
    <w:rsid w:val="0096287A"/>
    <w:rsid w:val="0096366F"/>
    <w:rsid w:val="00966C47"/>
    <w:rsid w:val="00967466"/>
    <w:rsid w:val="009709E7"/>
    <w:rsid w:val="009732EC"/>
    <w:rsid w:val="00973A15"/>
    <w:rsid w:val="0097426C"/>
    <w:rsid w:val="00974803"/>
    <w:rsid w:val="00976BC2"/>
    <w:rsid w:val="00977BF4"/>
    <w:rsid w:val="00980F6F"/>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43F"/>
    <w:rsid w:val="009A4736"/>
    <w:rsid w:val="009A48DC"/>
    <w:rsid w:val="009B000D"/>
    <w:rsid w:val="009B12A3"/>
    <w:rsid w:val="009B37C5"/>
    <w:rsid w:val="009B53E1"/>
    <w:rsid w:val="009B5765"/>
    <w:rsid w:val="009C2487"/>
    <w:rsid w:val="009C4A83"/>
    <w:rsid w:val="009C52A7"/>
    <w:rsid w:val="009C681C"/>
    <w:rsid w:val="009C7BDD"/>
    <w:rsid w:val="009D0B2A"/>
    <w:rsid w:val="009D16D9"/>
    <w:rsid w:val="009D1C36"/>
    <w:rsid w:val="009D3075"/>
    <w:rsid w:val="009E0409"/>
    <w:rsid w:val="009E1AD3"/>
    <w:rsid w:val="009E392C"/>
    <w:rsid w:val="009E5345"/>
    <w:rsid w:val="009E59DD"/>
    <w:rsid w:val="009E5BC7"/>
    <w:rsid w:val="009E60BE"/>
    <w:rsid w:val="009E6B40"/>
    <w:rsid w:val="009F144D"/>
    <w:rsid w:val="009F2815"/>
    <w:rsid w:val="009F2F72"/>
    <w:rsid w:val="009F324D"/>
    <w:rsid w:val="009F35A8"/>
    <w:rsid w:val="009F3E47"/>
    <w:rsid w:val="009F48CB"/>
    <w:rsid w:val="009F4B13"/>
    <w:rsid w:val="009F4F97"/>
    <w:rsid w:val="009F5BCD"/>
    <w:rsid w:val="009F6658"/>
    <w:rsid w:val="009F7AE8"/>
    <w:rsid w:val="00A014DE"/>
    <w:rsid w:val="00A016D1"/>
    <w:rsid w:val="00A019CD"/>
    <w:rsid w:val="00A01F8F"/>
    <w:rsid w:val="00A027A3"/>
    <w:rsid w:val="00A03222"/>
    <w:rsid w:val="00A051B7"/>
    <w:rsid w:val="00A05B89"/>
    <w:rsid w:val="00A06D30"/>
    <w:rsid w:val="00A12D3C"/>
    <w:rsid w:val="00A13AF4"/>
    <w:rsid w:val="00A13C28"/>
    <w:rsid w:val="00A1447F"/>
    <w:rsid w:val="00A14E48"/>
    <w:rsid w:val="00A14F0D"/>
    <w:rsid w:val="00A154C5"/>
    <w:rsid w:val="00A1583A"/>
    <w:rsid w:val="00A16BBF"/>
    <w:rsid w:val="00A21AD3"/>
    <w:rsid w:val="00A21BF9"/>
    <w:rsid w:val="00A24718"/>
    <w:rsid w:val="00A25204"/>
    <w:rsid w:val="00A25952"/>
    <w:rsid w:val="00A25DA0"/>
    <w:rsid w:val="00A272A7"/>
    <w:rsid w:val="00A30D26"/>
    <w:rsid w:val="00A30FD3"/>
    <w:rsid w:val="00A32BC4"/>
    <w:rsid w:val="00A32C0F"/>
    <w:rsid w:val="00A3331F"/>
    <w:rsid w:val="00A3413F"/>
    <w:rsid w:val="00A3432D"/>
    <w:rsid w:val="00A34BE3"/>
    <w:rsid w:val="00A365EE"/>
    <w:rsid w:val="00A37CD6"/>
    <w:rsid w:val="00A37D19"/>
    <w:rsid w:val="00A4256F"/>
    <w:rsid w:val="00A4313B"/>
    <w:rsid w:val="00A45BE2"/>
    <w:rsid w:val="00A46B7F"/>
    <w:rsid w:val="00A4764B"/>
    <w:rsid w:val="00A52D50"/>
    <w:rsid w:val="00A602F8"/>
    <w:rsid w:val="00A62FB9"/>
    <w:rsid w:val="00A647E9"/>
    <w:rsid w:val="00A64FDC"/>
    <w:rsid w:val="00A674AD"/>
    <w:rsid w:val="00A675EE"/>
    <w:rsid w:val="00A67769"/>
    <w:rsid w:val="00A7031A"/>
    <w:rsid w:val="00A70339"/>
    <w:rsid w:val="00A705B9"/>
    <w:rsid w:val="00A70C83"/>
    <w:rsid w:val="00A7121E"/>
    <w:rsid w:val="00A71E53"/>
    <w:rsid w:val="00A7371D"/>
    <w:rsid w:val="00A753DE"/>
    <w:rsid w:val="00A7566D"/>
    <w:rsid w:val="00A7567F"/>
    <w:rsid w:val="00A75E71"/>
    <w:rsid w:val="00A81E87"/>
    <w:rsid w:val="00A82608"/>
    <w:rsid w:val="00A831A0"/>
    <w:rsid w:val="00A832A0"/>
    <w:rsid w:val="00A839D7"/>
    <w:rsid w:val="00A86009"/>
    <w:rsid w:val="00A86CCC"/>
    <w:rsid w:val="00A91E9A"/>
    <w:rsid w:val="00A92A07"/>
    <w:rsid w:val="00A96122"/>
    <w:rsid w:val="00A96E08"/>
    <w:rsid w:val="00A96FB4"/>
    <w:rsid w:val="00AA0159"/>
    <w:rsid w:val="00AA0EEB"/>
    <w:rsid w:val="00AA1A0E"/>
    <w:rsid w:val="00AA35E0"/>
    <w:rsid w:val="00AA40C4"/>
    <w:rsid w:val="00AB232A"/>
    <w:rsid w:val="00AB247E"/>
    <w:rsid w:val="00AB4C83"/>
    <w:rsid w:val="00AB4E39"/>
    <w:rsid w:val="00AB5DD7"/>
    <w:rsid w:val="00AB6548"/>
    <w:rsid w:val="00AB7824"/>
    <w:rsid w:val="00AC1021"/>
    <w:rsid w:val="00AC46DC"/>
    <w:rsid w:val="00AC5645"/>
    <w:rsid w:val="00AC6698"/>
    <w:rsid w:val="00AD1AF7"/>
    <w:rsid w:val="00AD3DE1"/>
    <w:rsid w:val="00AD50EF"/>
    <w:rsid w:val="00AD55BF"/>
    <w:rsid w:val="00AD757B"/>
    <w:rsid w:val="00AD7AEA"/>
    <w:rsid w:val="00AE0228"/>
    <w:rsid w:val="00AE2096"/>
    <w:rsid w:val="00AE2EEA"/>
    <w:rsid w:val="00AE349F"/>
    <w:rsid w:val="00AE3D9E"/>
    <w:rsid w:val="00AE4B38"/>
    <w:rsid w:val="00AF183B"/>
    <w:rsid w:val="00AF1D7D"/>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063D3"/>
    <w:rsid w:val="00B10FFD"/>
    <w:rsid w:val="00B11E79"/>
    <w:rsid w:val="00B123AB"/>
    <w:rsid w:val="00B13F46"/>
    <w:rsid w:val="00B14325"/>
    <w:rsid w:val="00B14699"/>
    <w:rsid w:val="00B148AE"/>
    <w:rsid w:val="00B15ADC"/>
    <w:rsid w:val="00B15D0B"/>
    <w:rsid w:val="00B210C9"/>
    <w:rsid w:val="00B21386"/>
    <w:rsid w:val="00B22FE6"/>
    <w:rsid w:val="00B273EF"/>
    <w:rsid w:val="00B33A07"/>
    <w:rsid w:val="00B34013"/>
    <w:rsid w:val="00B42D08"/>
    <w:rsid w:val="00B431B5"/>
    <w:rsid w:val="00B45604"/>
    <w:rsid w:val="00B47CC0"/>
    <w:rsid w:val="00B55C81"/>
    <w:rsid w:val="00B57238"/>
    <w:rsid w:val="00B602F2"/>
    <w:rsid w:val="00B6187F"/>
    <w:rsid w:val="00B62A43"/>
    <w:rsid w:val="00B638A9"/>
    <w:rsid w:val="00B6525F"/>
    <w:rsid w:val="00B70449"/>
    <w:rsid w:val="00B706B6"/>
    <w:rsid w:val="00B70F4B"/>
    <w:rsid w:val="00B71A7D"/>
    <w:rsid w:val="00B7591E"/>
    <w:rsid w:val="00B76415"/>
    <w:rsid w:val="00B77AE0"/>
    <w:rsid w:val="00B81002"/>
    <w:rsid w:val="00B8252D"/>
    <w:rsid w:val="00B82DE7"/>
    <w:rsid w:val="00B83612"/>
    <w:rsid w:val="00B84138"/>
    <w:rsid w:val="00B851C2"/>
    <w:rsid w:val="00B857B7"/>
    <w:rsid w:val="00B86749"/>
    <w:rsid w:val="00B877F4"/>
    <w:rsid w:val="00B90715"/>
    <w:rsid w:val="00B9132A"/>
    <w:rsid w:val="00B92565"/>
    <w:rsid w:val="00B93515"/>
    <w:rsid w:val="00BA0864"/>
    <w:rsid w:val="00BA3554"/>
    <w:rsid w:val="00BA4047"/>
    <w:rsid w:val="00BA4BC8"/>
    <w:rsid w:val="00BA5077"/>
    <w:rsid w:val="00BA6065"/>
    <w:rsid w:val="00BA6D56"/>
    <w:rsid w:val="00BA7A3B"/>
    <w:rsid w:val="00BB16E8"/>
    <w:rsid w:val="00BB1DCE"/>
    <w:rsid w:val="00BB28BA"/>
    <w:rsid w:val="00BB48AC"/>
    <w:rsid w:val="00BB623D"/>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2C71"/>
    <w:rsid w:val="00BF3C43"/>
    <w:rsid w:val="00BF6E4D"/>
    <w:rsid w:val="00BF7014"/>
    <w:rsid w:val="00BF726A"/>
    <w:rsid w:val="00BF759F"/>
    <w:rsid w:val="00BF7BA1"/>
    <w:rsid w:val="00C033D4"/>
    <w:rsid w:val="00C034EB"/>
    <w:rsid w:val="00C050F3"/>
    <w:rsid w:val="00C05365"/>
    <w:rsid w:val="00C056EB"/>
    <w:rsid w:val="00C07D91"/>
    <w:rsid w:val="00C125F2"/>
    <w:rsid w:val="00C137FB"/>
    <w:rsid w:val="00C13B0C"/>
    <w:rsid w:val="00C150B8"/>
    <w:rsid w:val="00C15AA8"/>
    <w:rsid w:val="00C16709"/>
    <w:rsid w:val="00C16A2B"/>
    <w:rsid w:val="00C173D6"/>
    <w:rsid w:val="00C17699"/>
    <w:rsid w:val="00C2401F"/>
    <w:rsid w:val="00C24225"/>
    <w:rsid w:val="00C27195"/>
    <w:rsid w:val="00C2774D"/>
    <w:rsid w:val="00C318D2"/>
    <w:rsid w:val="00C33CC0"/>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D64"/>
    <w:rsid w:val="00CA4F48"/>
    <w:rsid w:val="00CA5019"/>
    <w:rsid w:val="00CA5430"/>
    <w:rsid w:val="00CA5873"/>
    <w:rsid w:val="00CA62B4"/>
    <w:rsid w:val="00CA6987"/>
    <w:rsid w:val="00CA712B"/>
    <w:rsid w:val="00CA743E"/>
    <w:rsid w:val="00CB20E1"/>
    <w:rsid w:val="00CB264C"/>
    <w:rsid w:val="00CC0B22"/>
    <w:rsid w:val="00CC1B84"/>
    <w:rsid w:val="00CC3A0D"/>
    <w:rsid w:val="00CC4290"/>
    <w:rsid w:val="00CC4419"/>
    <w:rsid w:val="00CC5C47"/>
    <w:rsid w:val="00CC6B22"/>
    <w:rsid w:val="00CC74B8"/>
    <w:rsid w:val="00CD166D"/>
    <w:rsid w:val="00CD17CF"/>
    <w:rsid w:val="00CD29FD"/>
    <w:rsid w:val="00CD5ED4"/>
    <w:rsid w:val="00CD6750"/>
    <w:rsid w:val="00CE039C"/>
    <w:rsid w:val="00CE04D7"/>
    <w:rsid w:val="00CE1F44"/>
    <w:rsid w:val="00CE212C"/>
    <w:rsid w:val="00CE4FFF"/>
    <w:rsid w:val="00CE6019"/>
    <w:rsid w:val="00CE71CF"/>
    <w:rsid w:val="00CF07F7"/>
    <w:rsid w:val="00CF1026"/>
    <w:rsid w:val="00CF12C7"/>
    <w:rsid w:val="00CF2CDE"/>
    <w:rsid w:val="00CF549F"/>
    <w:rsid w:val="00CF5591"/>
    <w:rsid w:val="00D0017C"/>
    <w:rsid w:val="00D0089A"/>
    <w:rsid w:val="00D00AF7"/>
    <w:rsid w:val="00D0181F"/>
    <w:rsid w:val="00D02C44"/>
    <w:rsid w:val="00D03143"/>
    <w:rsid w:val="00D10479"/>
    <w:rsid w:val="00D113FE"/>
    <w:rsid w:val="00D11BC6"/>
    <w:rsid w:val="00D121AB"/>
    <w:rsid w:val="00D16AC9"/>
    <w:rsid w:val="00D17697"/>
    <w:rsid w:val="00D179B7"/>
    <w:rsid w:val="00D17E92"/>
    <w:rsid w:val="00D208C2"/>
    <w:rsid w:val="00D208F6"/>
    <w:rsid w:val="00D20A46"/>
    <w:rsid w:val="00D21479"/>
    <w:rsid w:val="00D21848"/>
    <w:rsid w:val="00D21D32"/>
    <w:rsid w:val="00D21F8F"/>
    <w:rsid w:val="00D239E8"/>
    <w:rsid w:val="00D26B61"/>
    <w:rsid w:val="00D309DF"/>
    <w:rsid w:val="00D30A23"/>
    <w:rsid w:val="00D30E62"/>
    <w:rsid w:val="00D31784"/>
    <w:rsid w:val="00D322BD"/>
    <w:rsid w:val="00D32CFC"/>
    <w:rsid w:val="00D33BC1"/>
    <w:rsid w:val="00D36261"/>
    <w:rsid w:val="00D375A4"/>
    <w:rsid w:val="00D412EB"/>
    <w:rsid w:val="00D425EE"/>
    <w:rsid w:val="00D4278D"/>
    <w:rsid w:val="00D42A22"/>
    <w:rsid w:val="00D44548"/>
    <w:rsid w:val="00D44DB3"/>
    <w:rsid w:val="00D455FD"/>
    <w:rsid w:val="00D504C3"/>
    <w:rsid w:val="00D5553E"/>
    <w:rsid w:val="00D57BCC"/>
    <w:rsid w:val="00D57F7A"/>
    <w:rsid w:val="00D61A01"/>
    <w:rsid w:val="00D63370"/>
    <w:rsid w:val="00D64665"/>
    <w:rsid w:val="00D64D02"/>
    <w:rsid w:val="00D651B4"/>
    <w:rsid w:val="00D6688D"/>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BA4"/>
    <w:rsid w:val="00D93DD9"/>
    <w:rsid w:val="00D940F7"/>
    <w:rsid w:val="00D962E3"/>
    <w:rsid w:val="00D9660A"/>
    <w:rsid w:val="00DA286F"/>
    <w:rsid w:val="00DA3B3F"/>
    <w:rsid w:val="00DA74D2"/>
    <w:rsid w:val="00DA7E19"/>
    <w:rsid w:val="00DB38AA"/>
    <w:rsid w:val="00DB59EA"/>
    <w:rsid w:val="00DB605F"/>
    <w:rsid w:val="00DB6581"/>
    <w:rsid w:val="00DB6E14"/>
    <w:rsid w:val="00DB7AC2"/>
    <w:rsid w:val="00DB7DBD"/>
    <w:rsid w:val="00DC1A4C"/>
    <w:rsid w:val="00DC3159"/>
    <w:rsid w:val="00DC48C8"/>
    <w:rsid w:val="00DC53CE"/>
    <w:rsid w:val="00DC59C5"/>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07E4D"/>
    <w:rsid w:val="00E10023"/>
    <w:rsid w:val="00E126C5"/>
    <w:rsid w:val="00E154E4"/>
    <w:rsid w:val="00E16DE7"/>
    <w:rsid w:val="00E17A1F"/>
    <w:rsid w:val="00E201A1"/>
    <w:rsid w:val="00E201F4"/>
    <w:rsid w:val="00E20DE0"/>
    <w:rsid w:val="00E221CF"/>
    <w:rsid w:val="00E224AA"/>
    <w:rsid w:val="00E2298F"/>
    <w:rsid w:val="00E22EF2"/>
    <w:rsid w:val="00E238AB"/>
    <w:rsid w:val="00E23AD5"/>
    <w:rsid w:val="00E23E20"/>
    <w:rsid w:val="00E243FC"/>
    <w:rsid w:val="00E249A9"/>
    <w:rsid w:val="00E25207"/>
    <w:rsid w:val="00E25510"/>
    <w:rsid w:val="00E271F4"/>
    <w:rsid w:val="00E27DC6"/>
    <w:rsid w:val="00E300F2"/>
    <w:rsid w:val="00E3065E"/>
    <w:rsid w:val="00E307B5"/>
    <w:rsid w:val="00E327C5"/>
    <w:rsid w:val="00E346F0"/>
    <w:rsid w:val="00E37D01"/>
    <w:rsid w:val="00E37F4F"/>
    <w:rsid w:val="00E42BB5"/>
    <w:rsid w:val="00E442FD"/>
    <w:rsid w:val="00E443D6"/>
    <w:rsid w:val="00E47909"/>
    <w:rsid w:val="00E54461"/>
    <w:rsid w:val="00E54C83"/>
    <w:rsid w:val="00E55F2A"/>
    <w:rsid w:val="00E57C32"/>
    <w:rsid w:val="00E60851"/>
    <w:rsid w:val="00E62868"/>
    <w:rsid w:val="00E63E72"/>
    <w:rsid w:val="00E64427"/>
    <w:rsid w:val="00E64B69"/>
    <w:rsid w:val="00E67337"/>
    <w:rsid w:val="00E67848"/>
    <w:rsid w:val="00E67D84"/>
    <w:rsid w:val="00E67D8F"/>
    <w:rsid w:val="00E7061A"/>
    <w:rsid w:val="00E728B6"/>
    <w:rsid w:val="00E73835"/>
    <w:rsid w:val="00E74FCE"/>
    <w:rsid w:val="00E75118"/>
    <w:rsid w:val="00E76F60"/>
    <w:rsid w:val="00E802CD"/>
    <w:rsid w:val="00E809D8"/>
    <w:rsid w:val="00E8353F"/>
    <w:rsid w:val="00E87227"/>
    <w:rsid w:val="00E92F78"/>
    <w:rsid w:val="00E94324"/>
    <w:rsid w:val="00E9482C"/>
    <w:rsid w:val="00E957FD"/>
    <w:rsid w:val="00E961FA"/>
    <w:rsid w:val="00E96A1C"/>
    <w:rsid w:val="00E97C2D"/>
    <w:rsid w:val="00EA0553"/>
    <w:rsid w:val="00EA2071"/>
    <w:rsid w:val="00EA21F0"/>
    <w:rsid w:val="00EA3CFE"/>
    <w:rsid w:val="00EA4001"/>
    <w:rsid w:val="00EA563C"/>
    <w:rsid w:val="00EA565C"/>
    <w:rsid w:val="00EA5C85"/>
    <w:rsid w:val="00EA6339"/>
    <w:rsid w:val="00EA6C9A"/>
    <w:rsid w:val="00EA72B7"/>
    <w:rsid w:val="00EA777F"/>
    <w:rsid w:val="00EB1A03"/>
    <w:rsid w:val="00EB1D67"/>
    <w:rsid w:val="00EB2CBA"/>
    <w:rsid w:val="00EB4F7B"/>
    <w:rsid w:val="00EB5097"/>
    <w:rsid w:val="00EB6173"/>
    <w:rsid w:val="00EB6766"/>
    <w:rsid w:val="00EB7401"/>
    <w:rsid w:val="00EB7E1B"/>
    <w:rsid w:val="00EB7FD0"/>
    <w:rsid w:val="00EC01E4"/>
    <w:rsid w:val="00EC03BC"/>
    <w:rsid w:val="00EC149B"/>
    <w:rsid w:val="00EC1A99"/>
    <w:rsid w:val="00EC42EA"/>
    <w:rsid w:val="00EC48B0"/>
    <w:rsid w:val="00EC5B37"/>
    <w:rsid w:val="00EC6131"/>
    <w:rsid w:val="00EC6509"/>
    <w:rsid w:val="00ED025A"/>
    <w:rsid w:val="00ED16C2"/>
    <w:rsid w:val="00ED1762"/>
    <w:rsid w:val="00ED2D53"/>
    <w:rsid w:val="00ED3745"/>
    <w:rsid w:val="00ED43B8"/>
    <w:rsid w:val="00ED5101"/>
    <w:rsid w:val="00ED6298"/>
    <w:rsid w:val="00EE0327"/>
    <w:rsid w:val="00EE1CC6"/>
    <w:rsid w:val="00EE2988"/>
    <w:rsid w:val="00EE2C17"/>
    <w:rsid w:val="00EE35FD"/>
    <w:rsid w:val="00EE385A"/>
    <w:rsid w:val="00EE6654"/>
    <w:rsid w:val="00EE7967"/>
    <w:rsid w:val="00EF060B"/>
    <w:rsid w:val="00EF12B7"/>
    <w:rsid w:val="00EF56CE"/>
    <w:rsid w:val="00EF5EF2"/>
    <w:rsid w:val="00EF6177"/>
    <w:rsid w:val="00EF642E"/>
    <w:rsid w:val="00EF725F"/>
    <w:rsid w:val="00EF75DF"/>
    <w:rsid w:val="00F013EC"/>
    <w:rsid w:val="00F01D33"/>
    <w:rsid w:val="00F04A45"/>
    <w:rsid w:val="00F04EBA"/>
    <w:rsid w:val="00F05508"/>
    <w:rsid w:val="00F06529"/>
    <w:rsid w:val="00F115D7"/>
    <w:rsid w:val="00F138C1"/>
    <w:rsid w:val="00F13EAE"/>
    <w:rsid w:val="00F141D8"/>
    <w:rsid w:val="00F14F95"/>
    <w:rsid w:val="00F200B5"/>
    <w:rsid w:val="00F23785"/>
    <w:rsid w:val="00F25076"/>
    <w:rsid w:val="00F269A5"/>
    <w:rsid w:val="00F3099A"/>
    <w:rsid w:val="00F310C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9AE"/>
    <w:rsid w:val="00F56AB5"/>
    <w:rsid w:val="00F578FD"/>
    <w:rsid w:val="00F63EAD"/>
    <w:rsid w:val="00F663FF"/>
    <w:rsid w:val="00F66AF1"/>
    <w:rsid w:val="00F70BCF"/>
    <w:rsid w:val="00F70BD9"/>
    <w:rsid w:val="00F72521"/>
    <w:rsid w:val="00F744E1"/>
    <w:rsid w:val="00F75227"/>
    <w:rsid w:val="00F75CF4"/>
    <w:rsid w:val="00F816B4"/>
    <w:rsid w:val="00F81B38"/>
    <w:rsid w:val="00F825E1"/>
    <w:rsid w:val="00F82CCE"/>
    <w:rsid w:val="00F839FF"/>
    <w:rsid w:val="00F86B23"/>
    <w:rsid w:val="00F86FA6"/>
    <w:rsid w:val="00F90191"/>
    <w:rsid w:val="00F94B38"/>
    <w:rsid w:val="00F959A1"/>
    <w:rsid w:val="00F9614B"/>
    <w:rsid w:val="00F97F12"/>
    <w:rsid w:val="00F97F4A"/>
    <w:rsid w:val="00FA1CEB"/>
    <w:rsid w:val="00FA386D"/>
    <w:rsid w:val="00FA4753"/>
    <w:rsid w:val="00FA592F"/>
    <w:rsid w:val="00FA651B"/>
    <w:rsid w:val="00FA740D"/>
    <w:rsid w:val="00FB25CC"/>
    <w:rsid w:val="00FB6BD7"/>
    <w:rsid w:val="00FB6DC4"/>
    <w:rsid w:val="00FC2DDA"/>
    <w:rsid w:val="00FC67FF"/>
    <w:rsid w:val="00FC6BA3"/>
    <w:rsid w:val="00FC71CE"/>
    <w:rsid w:val="00FD1449"/>
    <w:rsid w:val="00FD2219"/>
    <w:rsid w:val="00FD4F9A"/>
    <w:rsid w:val="00FD5AE3"/>
    <w:rsid w:val="00FD60A2"/>
    <w:rsid w:val="00FE076E"/>
    <w:rsid w:val="00FE1478"/>
    <w:rsid w:val="00FE48C0"/>
    <w:rsid w:val="00FE530B"/>
    <w:rsid w:val="00FF3C68"/>
    <w:rsid w:val="00FF4895"/>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5959CDEB"/>
  <w15:docId w15:val="{E70A2B2D-8889-4D72-BE80-C1294394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aliases w:val="Footnote Textnote,MC Footnote Text,Footnote,Fußnote,C26 Footnote body,FuЯnote"/>
    <w:basedOn w:val="a1"/>
    <w:link w:val="ae"/>
    <w:uiPriority w:val="99"/>
    <w:unhideWhenUsed/>
    <w:qFormat/>
    <w:rsid w:val="003830AE"/>
    <w:rPr>
      <w:rFonts w:ascii="Verdana" w:eastAsia="Calibri" w:hAnsi="Verdana"/>
      <w:lang w:eastAsia="en-US"/>
    </w:rPr>
  </w:style>
  <w:style w:type="character" w:customStyle="1" w:styleId="ae">
    <w:name w:val="Текст сноски Знак"/>
    <w:aliases w:val="Footnote Textnote Знак,MC Footnote Text Знак,Footnote Знак,Fußnote Знак,C26 Footnote body Знак,FuЯnote Знак"/>
    <w:link w:val="ad"/>
    <w:uiPriority w:val="99"/>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Footnote Reference_LVL6"/>
    <w:uiPriority w:val="99"/>
    <w:unhideWhenUsed/>
    <w:qFormat/>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29"/>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37917321">
      <w:bodyDiv w:val="1"/>
      <w:marLeft w:val="0"/>
      <w:marRight w:val="0"/>
      <w:marTop w:val="0"/>
      <w:marBottom w:val="0"/>
      <w:divBdr>
        <w:top w:val="none" w:sz="0" w:space="0" w:color="auto"/>
        <w:left w:val="none" w:sz="0" w:space="0" w:color="auto"/>
        <w:bottom w:val="none" w:sz="0" w:space="0" w:color="auto"/>
        <w:right w:val="none" w:sz="0" w:space="0" w:color="auto"/>
      </w:divBdr>
    </w:div>
    <w:div w:id="167407151">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367031762">
      <w:bodyDiv w:val="1"/>
      <w:marLeft w:val="0"/>
      <w:marRight w:val="0"/>
      <w:marTop w:val="0"/>
      <w:marBottom w:val="0"/>
      <w:divBdr>
        <w:top w:val="none" w:sz="0" w:space="0" w:color="auto"/>
        <w:left w:val="none" w:sz="0" w:space="0" w:color="auto"/>
        <w:bottom w:val="none" w:sz="0" w:space="0" w:color="auto"/>
        <w:right w:val="none" w:sz="0" w:space="0" w:color="auto"/>
      </w:divBdr>
    </w:div>
    <w:div w:id="380131691">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46.bin"/><Relationship Id="rId89" Type="http://schemas.openxmlformats.org/officeDocument/2006/relationships/hyperlink" Target="https://kad.arbitr.ru/" TargetMode="External"/><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www.moodys.com/"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33.bin"/><Relationship Id="rId74" Type="http://schemas.openxmlformats.org/officeDocument/2006/relationships/oleObject" Target="embeddings/oleObject40.bin"/><Relationship Id="rId79" Type="http://schemas.openxmlformats.org/officeDocument/2006/relationships/image" Target="media/image29.wmf"/><Relationship Id="rId87" Type="http://schemas.openxmlformats.org/officeDocument/2006/relationships/hyperlink" Target="https://www.moex.com/"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bankrot.fedresurs.ru" TargetMode="External"/><Relationship Id="rId95" Type="http://schemas.openxmlformats.org/officeDocument/2006/relationships/hyperlink" Target="https://bankrot.fedresurs.ru"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image" Target="media/image32.wmf"/><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hyperlink" Target="https://www.spglobal.com/ratings/en/research/articles/220413-default-transition-and-recovery-2021-annual-global-corporate-default-and-rating-transition-study-12336975" TargetMode="External"/><Relationship Id="rId93" Type="http://schemas.openxmlformats.org/officeDocument/2006/relationships/hyperlink" Target="http://www.gks.ru/accounting_report" TargetMode="External"/><Relationship Id="rId98"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wmf"/><Relationship Id="rId88" Type="http://schemas.openxmlformats.org/officeDocument/2006/relationships/hyperlink" Target="https://www.cbr.ru/" TargetMode="External"/><Relationship Id="rId91" Type="http://schemas.openxmlformats.org/officeDocument/2006/relationships/hyperlink" Target="https://fedresurs.ru" TargetMode="External"/><Relationship Id="rId96" Type="http://schemas.openxmlformats.org/officeDocument/2006/relationships/hyperlink" Target="https://bankruptcy.kommers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e-disclosure.ru/" TargetMode="External"/><Relationship Id="rId94" Type="http://schemas.openxmlformats.org/officeDocument/2006/relationships/hyperlink" Target="https://kad.arbitr.ru/" TargetMode="External"/><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reasury.gov/resource-center/data-chart-center/interest-rates/pages/TextView.aspx?data=yield" TargetMode="External"/><Relationship Id="rId7" Type="http://schemas.openxmlformats.org/officeDocument/2006/relationships/hyperlink" Target="http://www.cbr.ru/statistics/?PrtId=int_rat&amp;ch=PAR_11965" TargetMode="External"/><Relationship Id="rId2" Type="http://schemas.openxmlformats.org/officeDocument/2006/relationships/hyperlink" Target="https://www.ecb.europa.eu/stats/financial_markets_and_interest_rates/euro_area_yield_curves/html/index.en.html" TargetMode="External"/><Relationship Id="rId1" Type="http://schemas.openxmlformats.org/officeDocument/2006/relationships/hyperlink" Target="https://home.treasury.gov/resource-center/data-chart-center/interest-rates/TextView?type=daily_treasury_yield_curve&amp;field_tdr_date_value_month=202211" TargetMode="External"/><Relationship Id="rId6" Type="http://schemas.openxmlformats.org/officeDocument/2006/relationships/hyperlink" Target="https://www.ecb.europa.eu/stats/financial_markets_and_interest_rates/euro_short-term_rate/html/index.en.html"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sofrrat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C096E-32B3-4F9B-83AF-DE5094F0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77</Pages>
  <Words>26316</Words>
  <Characters>150007</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175972</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dc:creator>
  <cp:lastModifiedBy>Головин Андрей Владимирович</cp:lastModifiedBy>
  <cp:revision>7</cp:revision>
  <cp:lastPrinted>2023-06-19T12:28:00Z</cp:lastPrinted>
  <dcterms:created xsi:type="dcterms:W3CDTF">2023-08-09T09:17:00Z</dcterms:created>
  <dcterms:modified xsi:type="dcterms:W3CDTF">2023-08-10T11:33:00Z</dcterms:modified>
</cp:coreProperties>
</file>